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32A4" w14:textId="77777777" w:rsidR="000E3E36" w:rsidRPr="000E3E36" w:rsidRDefault="00E627BA" w:rsidP="000E3E36">
      <w:pPr>
        <w:pStyle w:val="Heading1"/>
        <w:spacing w:before="0"/>
        <w:rPr>
          <w:rFonts w:ascii="Times New Roman" w:hAnsi="Times New Roman" w:cs="Times New Roman"/>
          <w:b/>
          <w:bCs/>
          <w:caps/>
          <w:color w:val="000000" w:themeColor="text1"/>
          <w:sz w:val="24"/>
          <w:szCs w:val="24"/>
        </w:rPr>
      </w:pPr>
      <w:r w:rsidRPr="000E3E36">
        <w:rPr>
          <w:rFonts w:ascii="Times New Roman" w:hAnsi="Times New Roman" w:cs="Times New Roman"/>
          <w:b/>
          <w:bCs/>
          <w:caps/>
          <w:color w:val="000000" w:themeColor="text1"/>
          <w:sz w:val="24"/>
          <w:szCs w:val="24"/>
        </w:rPr>
        <w:t xml:space="preserve">Bankruptcy Policy </w:t>
      </w:r>
      <w:r>
        <w:rPr>
          <w:rFonts w:ascii="Times New Roman" w:hAnsi="Times New Roman" w:cs="Times New Roman"/>
          <w:b/>
          <w:bCs/>
          <w:caps/>
          <w:color w:val="000000" w:themeColor="text1"/>
          <w:sz w:val="24"/>
          <w:szCs w:val="24"/>
        </w:rPr>
        <w:t xml:space="preserve">and </w:t>
      </w:r>
      <w:r w:rsidR="000E3E36" w:rsidRPr="000E3E36">
        <w:rPr>
          <w:rFonts w:ascii="Times New Roman" w:hAnsi="Times New Roman" w:cs="Times New Roman"/>
          <w:b/>
          <w:bCs/>
          <w:caps/>
          <w:color w:val="000000" w:themeColor="text1"/>
          <w:sz w:val="24"/>
          <w:szCs w:val="24"/>
        </w:rPr>
        <w:t>Surface Transportation Public-Private Partnerships: A Comparative Analysis of the U.S. and Europe</w:t>
      </w:r>
    </w:p>
    <w:p w14:paraId="624632A5" w14:textId="77777777" w:rsidR="000E3E36" w:rsidRPr="007C63DC" w:rsidRDefault="000E3E36" w:rsidP="000E3E36">
      <w:pPr>
        <w:rPr>
          <w:rFonts w:cs="Times New Roman"/>
        </w:rPr>
      </w:pPr>
    </w:p>
    <w:p w14:paraId="624632A6" w14:textId="77777777" w:rsidR="000E3E36" w:rsidRPr="007C63DC" w:rsidRDefault="000E3E36" w:rsidP="000E3E36">
      <w:pPr>
        <w:rPr>
          <w:rFonts w:cs="Times New Roman"/>
        </w:rPr>
      </w:pPr>
    </w:p>
    <w:p w14:paraId="624632A7" w14:textId="77777777" w:rsidR="000E3E36" w:rsidRPr="007C63DC" w:rsidRDefault="000E3E36" w:rsidP="000E3E36">
      <w:pPr>
        <w:rPr>
          <w:rFonts w:cs="Times New Roman"/>
        </w:rPr>
      </w:pPr>
    </w:p>
    <w:p w14:paraId="624632A8" w14:textId="77777777" w:rsidR="000E3E36" w:rsidRPr="007C63DC" w:rsidRDefault="000E3E36" w:rsidP="000E3E36">
      <w:pPr>
        <w:rPr>
          <w:rFonts w:cs="Times New Roman"/>
          <w:b/>
          <w:color w:val="000000" w:themeColor="text1"/>
        </w:rPr>
      </w:pPr>
      <w:r w:rsidRPr="007C63DC">
        <w:rPr>
          <w:rFonts w:cs="Times New Roman"/>
          <w:b/>
          <w:color w:val="000000" w:themeColor="text1"/>
        </w:rPr>
        <w:t>Jonathan Gifford</w:t>
      </w:r>
    </w:p>
    <w:p w14:paraId="624632A9" w14:textId="77777777" w:rsidR="000E3E36" w:rsidRPr="007C63DC" w:rsidRDefault="000E3E36" w:rsidP="000E3E36">
      <w:pPr>
        <w:rPr>
          <w:rFonts w:cs="Times New Roman"/>
          <w:color w:val="000000" w:themeColor="text1"/>
        </w:rPr>
      </w:pPr>
      <w:r w:rsidRPr="007C63DC">
        <w:rPr>
          <w:rFonts w:cs="Times New Roman"/>
          <w:color w:val="000000" w:themeColor="text1"/>
        </w:rPr>
        <w:t>George Mason University</w:t>
      </w:r>
    </w:p>
    <w:p w14:paraId="624632AA" w14:textId="77777777" w:rsidR="000E3E36" w:rsidRPr="007C63DC" w:rsidRDefault="000E3E36" w:rsidP="000E3E36">
      <w:pPr>
        <w:rPr>
          <w:rFonts w:cs="Times New Roman"/>
          <w:color w:val="000000" w:themeColor="text1"/>
        </w:rPr>
      </w:pPr>
      <w:r w:rsidRPr="007C63DC">
        <w:rPr>
          <w:rFonts w:cs="Times New Roman"/>
          <w:color w:val="000000" w:themeColor="text1"/>
        </w:rPr>
        <w:t>3351 Fairfax Drive MS3B1, Arlington, VA 22201</w:t>
      </w:r>
    </w:p>
    <w:p w14:paraId="624632AB" w14:textId="77777777" w:rsidR="000E3E36" w:rsidRPr="00EC10ED" w:rsidRDefault="000E3E36" w:rsidP="000E3E36">
      <w:pPr>
        <w:rPr>
          <w:rFonts w:cs="Times New Roman"/>
          <w:color w:val="000000" w:themeColor="text1"/>
        </w:rPr>
      </w:pPr>
      <w:r w:rsidRPr="007C63DC">
        <w:rPr>
          <w:rFonts w:cs="Times New Roman"/>
          <w:color w:val="000000" w:themeColor="text1"/>
        </w:rPr>
        <w:t>Tel: 703-993-2275</w:t>
      </w:r>
      <w:r>
        <w:rPr>
          <w:rFonts w:cs="Times New Roman"/>
          <w:color w:val="000000" w:themeColor="text1"/>
        </w:rPr>
        <w:t xml:space="preserve">; </w:t>
      </w:r>
      <w:r w:rsidRPr="007C63DC">
        <w:rPr>
          <w:rFonts w:cs="Times New Roman"/>
          <w:color w:val="000000" w:themeColor="text1"/>
        </w:rPr>
        <w:t xml:space="preserve">Email: </w:t>
      </w:r>
      <w:hyperlink r:id="rId9" w:history="1">
        <w:r w:rsidRPr="00EC10ED">
          <w:rPr>
            <w:rStyle w:val="Hyperlink"/>
            <w:rFonts w:cs="Times New Roman"/>
            <w:color w:val="000000" w:themeColor="text1"/>
          </w:rPr>
          <w:t>jgifford@gmu.edu</w:t>
        </w:r>
      </w:hyperlink>
    </w:p>
    <w:p w14:paraId="624632AC" w14:textId="77777777" w:rsidR="000E3E36" w:rsidRPr="00EC10ED" w:rsidRDefault="000E3E36" w:rsidP="000E3E36">
      <w:pPr>
        <w:rPr>
          <w:rFonts w:cs="Times New Roman"/>
          <w:color w:val="000000" w:themeColor="text1"/>
        </w:rPr>
      </w:pPr>
    </w:p>
    <w:p w14:paraId="624632AD" w14:textId="77777777" w:rsidR="000E3E36" w:rsidRPr="007C63DC" w:rsidRDefault="000E3E36" w:rsidP="000E3E36">
      <w:pPr>
        <w:rPr>
          <w:rFonts w:cs="Times New Roman"/>
          <w:b/>
          <w:color w:val="000000" w:themeColor="text1"/>
        </w:rPr>
      </w:pPr>
      <w:proofErr w:type="spellStart"/>
      <w:r w:rsidRPr="007C63DC">
        <w:rPr>
          <w:rFonts w:cs="Times New Roman"/>
          <w:b/>
          <w:color w:val="000000" w:themeColor="text1"/>
        </w:rPr>
        <w:t>Lisardo</w:t>
      </w:r>
      <w:proofErr w:type="spellEnd"/>
      <w:r w:rsidRPr="007C63DC">
        <w:rPr>
          <w:rFonts w:cs="Times New Roman"/>
          <w:b/>
          <w:color w:val="000000" w:themeColor="text1"/>
        </w:rPr>
        <w:t xml:space="preserve"> </w:t>
      </w:r>
      <w:proofErr w:type="spellStart"/>
      <w:r w:rsidRPr="007C63DC">
        <w:rPr>
          <w:rFonts w:cs="Times New Roman"/>
          <w:b/>
          <w:color w:val="000000" w:themeColor="text1"/>
        </w:rPr>
        <w:t>Bolaños</w:t>
      </w:r>
      <w:proofErr w:type="spellEnd"/>
      <w:r w:rsidRPr="007C63DC">
        <w:rPr>
          <w:rFonts w:cs="Times New Roman"/>
          <w:b/>
          <w:color w:val="000000" w:themeColor="text1"/>
        </w:rPr>
        <w:t>, Corresponding Author</w:t>
      </w:r>
    </w:p>
    <w:p w14:paraId="624632AE" w14:textId="77777777" w:rsidR="000E3E36" w:rsidRPr="007C63DC" w:rsidRDefault="000E3E36" w:rsidP="000E3E36">
      <w:pPr>
        <w:rPr>
          <w:rFonts w:cs="Times New Roman"/>
          <w:color w:val="000000" w:themeColor="text1"/>
        </w:rPr>
      </w:pPr>
      <w:r w:rsidRPr="007C63DC">
        <w:rPr>
          <w:rFonts w:cs="Times New Roman"/>
          <w:color w:val="000000" w:themeColor="text1"/>
        </w:rPr>
        <w:t>George Mason University</w:t>
      </w:r>
    </w:p>
    <w:p w14:paraId="624632AF" w14:textId="77777777" w:rsidR="000E3E36" w:rsidRPr="007C63DC" w:rsidRDefault="000E3E36" w:rsidP="000E3E36">
      <w:pPr>
        <w:rPr>
          <w:rFonts w:cs="Times New Roman"/>
          <w:color w:val="000000" w:themeColor="text1"/>
        </w:rPr>
      </w:pPr>
      <w:r w:rsidRPr="007C63DC">
        <w:rPr>
          <w:rFonts w:cs="Times New Roman"/>
          <w:color w:val="000000" w:themeColor="text1"/>
        </w:rPr>
        <w:t>3351 Fairfax Drive MS3B1, Arlington, VA 22201</w:t>
      </w:r>
    </w:p>
    <w:p w14:paraId="624632B0" w14:textId="77777777" w:rsidR="000E3E36" w:rsidRPr="00EC10ED" w:rsidRDefault="000E3E36" w:rsidP="000E3E36">
      <w:pPr>
        <w:rPr>
          <w:rFonts w:cs="Times New Roman"/>
          <w:color w:val="000000" w:themeColor="text1"/>
        </w:rPr>
      </w:pPr>
      <w:r>
        <w:rPr>
          <w:rFonts w:cs="Times New Roman"/>
          <w:color w:val="000000" w:themeColor="text1"/>
        </w:rPr>
        <w:t xml:space="preserve">Tel: 717-321-6971; </w:t>
      </w:r>
      <w:r w:rsidRPr="00A33966">
        <w:rPr>
          <w:rFonts w:cs="Times New Roman"/>
          <w:color w:val="000000" w:themeColor="text1"/>
        </w:rPr>
        <w:t xml:space="preserve">Email: </w:t>
      </w:r>
      <w:r w:rsidRPr="00A33966">
        <w:rPr>
          <w:u w:val="single"/>
        </w:rPr>
        <w:t>lbolano2@gmu.edu</w:t>
      </w:r>
    </w:p>
    <w:p w14:paraId="624632B1" w14:textId="77777777" w:rsidR="000E3E36" w:rsidRPr="00EC10ED" w:rsidRDefault="000E3E36" w:rsidP="000E3E36">
      <w:pPr>
        <w:rPr>
          <w:rFonts w:cs="Times New Roman"/>
          <w:color w:val="000000" w:themeColor="text1"/>
        </w:rPr>
      </w:pPr>
    </w:p>
    <w:p w14:paraId="624632B2" w14:textId="77777777" w:rsidR="000E3E36" w:rsidRPr="007C63DC" w:rsidRDefault="000E3E36" w:rsidP="000E3E36">
      <w:pPr>
        <w:rPr>
          <w:rFonts w:cs="Times New Roman"/>
          <w:b/>
          <w:color w:val="000000" w:themeColor="text1"/>
        </w:rPr>
      </w:pPr>
      <w:proofErr w:type="spellStart"/>
      <w:r>
        <w:rPr>
          <w:rFonts w:cs="Times New Roman"/>
          <w:b/>
          <w:color w:val="000000" w:themeColor="text1"/>
        </w:rPr>
        <w:t>Jeong</w:t>
      </w:r>
      <w:proofErr w:type="spellEnd"/>
      <w:r>
        <w:rPr>
          <w:rFonts w:cs="Times New Roman"/>
          <w:b/>
          <w:color w:val="000000" w:themeColor="text1"/>
        </w:rPr>
        <w:t xml:space="preserve"> Yun </w:t>
      </w:r>
      <w:proofErr w:type="spellStart"/>
      <w:r>
        <w:rPr>
          <w:rFonts w:cs="Times New Roman"/>
          <w:b/>
          <w:color w:val="000000" w:themeColor="text1"/>
        </w:rPr>
        <w:t>Kweun</w:t>
      </w:r>
      <w:proofErr w:type="spellEnd"/>
    </w:p>
    <w:p w14:paraId="624632B3" w14:textId="77777777" w:rsidR="000E3E36" w:rsidRPr="007C63DC" w:rsidRDefault="000E3E36" w:rsidP="000E3E36">
      <w:pPr>
        <w:rPr>
          <w:rFonts w:cs="Times New Roman"/>
          <w:color w:val="000000" w:themeColor="text1"/>
        </w:rPr>
      </w:pPr>
      <w:r w:rsidRPr="007C63DC">
        <w:rPr>
          <w:rFonts w:cs="Times New Roman"/>
          <w:color w:val="000000" w:themeColor="text1"/>
        </w:rPr>
        <w:t>George Mason University</w:t>
      </w:r>
    </w:p>
    <w:p w14:paraId="624632B4" w14:textId="77777777" w:rsidR="000E3E36" w:rsidRPr="007C63DC" w:rsidRDefault="000E3E36" w:rsidP="000E3E36">
      <w:pPr>
        <w:rPr>
          <w:rFonts w:cs="Times New Roman"/>
          <w:color w:val="000000" w:themeColor="text1"/>
        </w:rPr>
      </w:pPr>
      <w:r w:rsidRPr="007C63DC">
        <w:rPr>
          <w:rFonts w:cs="Times New Roman"/>
          <w:color w:val="000000" w:themeColor="text1"/>
        </w:rPr>
        <w:t>3351 Fairfax Drive MS3B1, Arlington, VA 22201</w:t>
      </w:r>
    </w:p>
    <w:p w14:paraId="624632B5" w14:textId="77777777" w:rsidR="000E3E36" w:rsidRPr="000E3E36" w:rsidRDefault="000E3E36" w:rsidP="000E3E36">
      <w:pPr>
        <w:rPr>
          <w:rFonts w:cs="Times New Roman"/>
          <w:color w:val="000000" w:themeColor="text1"/>
        </w:rPr>
      </w:pPr>
      <w:r>
        <w:rPr>
          <w:rFonts w:cs="Times New Roman"/>
          <w:color w:val="000000" w:themeColor="text1"/>
        </w:rPr>
        <w:t xml:space="preserve">Tel: 703-819-3668; </w:t>
      </w:r>
      <w:r w:rsidR="00B05AC6">
        <w:rPr>
          <w:rFonts w:cs="Times New Roman"/>
          <w:color w:val="000000" w:themeColor="text1"/>
        </w:rPr>
        <w:t>Email</w:t>
      </w:r>
      <w:r w:rsidR="00B05AC6" w:rsidRPr="0015217A">
        <w:rPr>
          <w:rFonts w:cs="Times New Roman"/>
          <w:color w:val="000000" w:themeColor="text1"/>
        </w:rPr>
        <w:t xml:space="preserve">: </w:t>
      </w:r>
      <w:r w:rsidRPr="000E3E36">
        <w:rPr>
          <w:rFonts w:cs="Times New Roman"/>
          <w:color w:val="000000" w:themeColor="text1"/>
          <w:u w:val="single"/>
        </w:rPr>
        <w:t>jkweun@masonlive.gmu.edu</w:t>
      </w:r>
    </w:p>
    <w:p w14:paraId="624632B6" w14:textId="77777777" w:rsidR="000E3E36" w:rsidRPr="00EC10ED" w:rsidRDefault="000E3E36" w:rsidP="000E3E36">
      <w:pPr>
        <w:rPr>
          <w:rFonts w:cs="Times New Roman"/>
          <w:color w:val="000000" w:themeColor="text1"/>
        </w:rPr>
      </w:pPr>
    </w:p>
    <w:p w14:paraId="624632B7" w14:textId="77777777" w:rsidR="000E3E36" w:rsidRPr="00EC10ED" w:rsidRDefault="000E3E36" w:rsidP="000E3E36">
      <w:pPr>
        <w:rPr>
          <w:rFonts w:cs="Times New Roman"/>
        </w:rPr>
      </w:pPr>
    </w:p>
    <w:p w14:paraId="624632B8" w14:textId="77777777" w:rsidR="000E3E36" w:rsidRPr="007C63DC" w:rsidRDefault="000E3E36" w:rsidP="000E3E36">
      <w:pPr>
        <w:rPr>
          <w:rFonts w:cs="Times New Roman"/>
        </w:rPr>
      </w:pPr>
    </w:p>
    <w:p w14:paraId="624632B9" w14:textId="77777777" w:rsidR="000E3E36" w:rsidRPr="007C63DC" w:rsidRDefault="000E3E36" w:rsidP="000E3E36">
      <w:pPr>
        <w:rPr>
          <w:rFonts w:cs="Times New Roman"/>
        </w:rPr>
      </w:pPr>
      <w:r w:rsidRPr="00902CF5">
        <w:rPr>
          <w:rFonts w:cs="Times New Roman"/>
        </w:rPr>
        <w:t>Word Count:</w:t>
      </w:r>
      <w:r w:rsidR="00E72FEF" w:rsidRPr="00902CF5">
        <w:rPr>
          <w:rFonts w:cs="Times New Roman"/>
        </w:rPr>
        <w:t xml:space="preserve"> </w:t>
      </w:r>
      <w:r w:rsidR="00902CF5" w:rsidRPr="00902CF5">
        <w:rPr>
          <w:rFonts w:cs="Times New Roman"/>
        </w:rPr>
        <w:t>5,483</w:t>
      </w:r>
      <w:r w:rsidRPr="00902CF5">
        <w:rPr>
          <w:rFonts w:cs="Times New Roman"/>
        </w:rPr>
        <w:t xml:space="preserve"> words of text + </w:t>
      </w:r>
      <w:r w:rsidR="00A21BDA" w:rsidRPr="00902CF5">
        <w:rPr>
          <w:rFonts w:cs="Times New Roman"/>
        </w:rPr>
        <w:t>4</w:t>
      </w:r>
      <w:r w:rsidRPr="00902CF5">
        <w:rPr>
          <w:rFonts w:cs="Times New Roman"/>
        </w:rPr>
        <w:t xml:space="preserve"> tables/figures x 250 words (each) = </w:t>
      </w:r>
      <w:r w:rsidR="00902CF5" w:rsidRPr="00902CF5">
        <w:rPr>
          <w:rFonts w:cs="Times New Roman"/>
        </w:rPr>
        <w:t>6,483</w:t>
      </w:r>
      <w:r w:rsidRPr="00902CF5">
        <w:rPr>
          <w:rFonts w:cs="Times New Roman"/>
        </w:rPr>
        <w:t xml:space="preserve"> words</w:t>
      </w:r>
    </w:p>
    <w:p w14:paraId="624632BA" w14:textId="77777777" w:rsidR="000E3E36" w:rsidRPr="007C63DC" w:rsidRDefault="000E3E36" w:rsidP="000E3E36">
      <w:pPr>
        <w:rPr>
          <w:rFonts w:cs="Times New Roman"/>
        </w:rPr>
      </w:pPr>
    </w:p>
    <w:p w14:paraId="624632BB" w14:textId="77777777" w:rsidR="000E3E36" w:rsidRPr="007C63DC" w:rsidRDefault="000E3E36" w:rsidP="000E3E36">
      <w:pPr>
        <w:rPr>
          <w:rFonts w:cs="Times New Roman"/>
        </w:rPr>
      </w:pPr>
    </w:p>
    <w:p w14:paraId="624632BC" w14:textId="77777777" w:rsidR="000E3E36" w:rsidRPr="007C63DC" w:rsidRDefault="000E3E36" w:rsidP="000E3E36">
      <w:pPr>
        <w:rPr>
          <w:rFonts w:cs="Times New Roman"/>
        </w:rPr>
      </w:pPr>
    </w:p>
    <w:p w14:paraId="624632BD" w14:textId="77777777" w:rsidR="000E3E36" w:rsidRDefault="000E3E36" w:rsidP="000E3E36">
      <w:pPr>
        <w:jc w:val="both"/>
      </w:pPr>
    </w:p>
    <w:p w14:paraId="624632BE" w14:textId="77777777" w:rsidR="000E3E36" w:rsidRPr="000E3E36" w:rsidRDefault="000E3E36" w:rsidP="000E3E36">
      <w:pPr>
        <w:jc w:val="both"/>
      </w:pPr>
      <w:r w:rsidRPr="000E3E36">
        <w:t>Submitted to:</w:t>
      </w:r>
    </w:p>
    <w:p w14:paraId="624632BF" w14:textId="77777777" w:rsidR="000E3E36" w:rsidRPr="000E3E36" w:rsidRDefault="000E3E36" w:rsidP="000E3E36">
      <w:pPr>
        <w:jc w:val="both"/>
      </w:pPr>
      <w:r w:rsidRPr="000E3E36">
        <w:t>4th International Joint Conference in the Public-Private Partnership Conference Series</w:t>
      </w:r>
    </w:p>
    <w:p w14:paraId="624632C0" w14:textId="77777777" w:rsidR="000E3E36" w:rsidRPr="000E3E36" w:rsidRDefault="000E3E36" w:rsidP="000E3E36">
      <w:pPr>
        <w:jc w:val="both"/>
      </w:pPr>
      <w:r w:rsidRPr="000E3E36">
        <w:t>New York City, September 15-16, 2015</w:t>
      </w:r>
    </w:p>
    <w:p w14:paraId="624632C1" w14:textId="77777777" w:rsidR="000E3E36" w:rsidRPr="000E3E36" w:rsidRDefault="000E3E36" w:rsidP="000E3E36">
      <w:pPr>
        <w:jc w:val="both"/>
      </w:pPr>
    </w:p>
    <w:p w14:paraId="624632C2" w14:textId="6A3243EE" w:rsidR="000E3E36" w:rsidRDefault="00EE2F61" w:rsidP="000E3E36">
      <w:pPr>
        <w:jc w:val="both"/>
      </w:pPr>
      <w:r>
        <w:t xml:space="preserve">Discussion </w:t>
      </w:r>
      <w:r w:rsidR="000E3E36" w:rsidRPr="000E3E36">
        <w:t xml:space="preserve">Draft: September </w:t>
      </w:r>
      <w:r>
        <w:t>15</w:t>
      </w:r>
      <w:r w:rsidR="000E3E36" w:rsidRPr="000E3E36">
        <w:t>, 2015</w:t>
      </w:r>
    </w:p>
    <w:p w14:paraId="624632C3" w14:textId="77777777" w:rsidR="000E3E36" w:rsidRDefault="000E3E36">
      <w:pPr>
        <w:spacing w:after="160" w:line="259" w:lineRule="auto"/>
      </w:pPr>
      <w:r>
        <w:br w:type="page"/>
      </w:r>
    </w:p>
    <w:p w14:paraId="624632C4" w14:textId="77777777" w:rsidR="000E3E36" w:rsidRPr="000E3E36" w:rsidRDefault="000E3E36" w:rsidP="000E3E36">
      <w:pPr>
        <w:pStyle w:val="Heading1"/>
        <w:spacing w:before="0"/>
        <w:rPr>
          <w:rFonts w:ascii="Times New Roman" w:hAnsi="Times New Roman" w:cs="Times New Roman"/>
          <w:b/>
          <w:bCs/>
          <w:caps/>
          <w:color w:val="000000" w:themeColor="text1"/>
          <w:sz w:val="24"/>
          <w:szCs w:val="24"/>
        </w:rPr>
      </w:pPr>
      <w:r w:rsidRPr="000E3E36">
        <w:rPr>
          <w:rFonts w:ascii="Times New Roman" w:hAnsi="Times New Roman" w:cs="Times New Roman"/>
          <w:b/>
          <w:bCs/>
          <w:caps/>
          <w:color w:val="000000" w:themeColor="text1"/>
          <w:sz w:val="24"/>
          <w:szCs w:val="24"/>
        </w:rPr>
        <w:lastRenderedPageBreak/>
        <w:t>ABSTRACT</w:t>
      </w:r>
    </w:p>
    <w:p w14:paraId="624632C5" w14:textId="77777777" w:rsidR="0084764B" w:rsidRDefault="0084764B" w:rsidP="00571546">
      <w:pPr>
        <w:jc w:val="both"/>
      </w:pPr>
    </w:p>
    <w:p w14:paraId="624632C6" w14:textId="506283BE" w:rsidR="000E3E36" w:rsidRDefault="00571546" w:rsidP="00571546">
      <w:pPr>
        <w:jc w:val="both"/>
      </w:pPr>
      <w:r>
        <w:t xml:space="preserve">This study explores bankruptcy legal frameworks as an explanation for perceived differences in U.S. surface transportation P3 outcomes compared to the European market. Through six U.S. and eleven European P3 bankruptcy cases, the study provides some evidence that the U.S. legal framework, </w:t>
      </w:r>
      <w:r w:rsidR="006462E4">
        <w:t xml:space="preserve">either </w:t>
      </w:r>
      <w:r>
        <w:t xml:space="preserve">Chapter </w:t>
      </w:r>
      <w:r w:rsidR="006462E4">
        <w:t xml:space="preserve">9 or </w:t>
      </w:r>
      <w:r>
        <w:t xml:space="preserve">11 of the U.S. Bankruptcy Code, favors continuous </w:t>
      </w:r>
      <w:r w:rsidR="0084764B">
        <w:t xml:space="preserve">facility </w:t>
      </w:r>
      <w:r>
        <w:t xml:space="preserve">operation through debt restructuring </w:t>
      </w:r>
      <w:r w:rsidR="0084764B">
        <w:t>rather than</w:t>
      </w:r>
      <w:r>
        <w:t xml:space="preserve"> </w:t>
      </w:r>
      <w:r w:rsidRPr="006462E4">
        <w:t>asset liquidation.</w:t>
      </w:r>
      <w:r w:rsidR="006462E4" w:rsidRPr="006462E4">
        <w:t xml:space="preserve"> When Chapter 11 was used, in five out of six times, no public sector money was used to bailout the project.</w:t>
      </w:r>
      <w:r w:rsidRPr="006462E4">
        <w:t xml:space="preserve"> The </w:t>
      </w:r>
      <w:r w:rsidR="006462E4" w:rsidRPr="006462E4">
        <w:t xml:space="preserve">sixth case, the </w:t>
      </w:r>
      <w:r w:rsidRPr="006462E4">
        <w:t xml:space="preserve">only U.S. case to employ foreclosure, also involved facility closures and the facility’s purchase by the </w:t>
      </w:r>
      <w:r w:rsidR="00042543" w:rsidRPr="006462E4">
        <w:t>public sector</w:t>
      </w:r>
      <w:r w:rsidRPr="006462E4">
        <w:t>. The case studies also highlight how European countries, particularly France and Spain, have adopted new legal frameworks</w:t>
      </w:r>
      <w:r>
        <w:t xml:space="preserve"> mimicking U.S. Chapter 11</w:t>
      </w:r>
      <w:r w:rsidR="00481D92">
        <w:t xml:space="preserve">, </w:t>
      </w:r>
      <w:r>
        <w:t>promot</w:t>
      </w:r>
      <w:r w:rsidR="00481D92">
        <w:t>ing</w:t>
      </w:r>
      <w:r>
        <w:t xml:space="preserve"> debt-restructuring procedures to diminish the fiscal impacts associated with asset liquidation. </w:t>
      </w:r>
      <w:r w:rsidR="006462E4">
        <w:t xml:space="preserve">In the French case, there was no government bailout.  In the Spanish case, given the government debt guarantee in the P3 contract, the approval of Chapter 11-like legislation has been to diminish the fiscal impact of paying to creditors.  In the British experience government debt guarantee was executed and the company went to public sector hands. </w:t>
      </w:r>
      <w:r>
        <w:t>Further analyses should consider the Latin American experience and P3 defaults to increase the number cases and explore their legal influences and incentives.</w:t>
      </w:r>
      <w:r w:rsidR="000122CD">
        <w:t xml:space="preserve"> Given the relevance that government deb</w:t>
      </w:r>
      <w:r w:rsidR="00A953C7">
        <w:t>t</w:t>
      </w:r>
      <w:r w:rsidR="000122CD">
        <w:t xml:space="preserve"> guarantee</w:t>
      </w:r>
      <w:r w:rsidR="00A953C7">
        <w:t>s</w:t>
      </w:r>
      <w:r w:rsidR="000122CD">
        <w:t xml:space="preserve"> had in the UK and Spanish cases, and the role of interest rate swaps in the Indiana Toll Road, further research should be done on the financial arrangements of bankrupt projects.</w:t>
      </w:r>
    </w:p>
    <w:p w14:paraId="624632C7" w14:textId="77777777" w:rsidR="000E3E36" w:rsidRDefault="000E3E36" w:rsidP="000E3E36">
      <w:pPr>
        <w:jc w:val="both"/>
      </w:pPr>
    </w:p>
    <w:p w14:paraId="624632C8" w14:textId="77777777" w:rsidR="000E3E36" w:rsidRDefault="000E3E36" w:rsidP="000E3E36">
      <w:pPr>
        <w:jc w:val="both"/>
      </w:pPr>
    </w:p>
    <w:p w14:paraId="624632C9" w14:textId="77777777" w:rsidR="000E3E36" w:rsidRPr="007C63DC" w:rsidRDefault="000E3E36" w:rsidP="000E3E36">
      <w:pPr>
        <w:rPr>
          <w:rFonts w:cs="Times New Roman"/>
          <w:color w:val="000000" w:themeColor="text1"/>
        </w:rPr>
      </w:pPr>
      <w:r w:rsidRPr="007C63DC">
        <w:rPr>
          <w:rFonts w:cs="Times New Roman"/>
          <w:i/>
          <w:color w:val="000000" w:themeColor="text1"/>
        </w:rPr>
        <w:t>Keywords</w:t>
      </w:r>
      <w:r w:rsidRPr="007C63DC">
        <w:rPr>
          <w:rFonts w:cs="Times New Roman"/>
          <w:color w:val="000000" w:themeColor="text1"/>
        </w:rPr>
        <w:t>:</w:t>
      </w:r>
      <w:r w:rsidR="00E72FEF">
        <w:rPr>
          <w:rFonts w:cs="Times New Roman"/>
          <w:color w:val="000000" w:themeColor="text1"/>
        </w:rPr>
        <w:t xml:space="preserve"> </w:t>
      </w:r>
      <w:r w:rsidRPr="007C63DC">
        <w:rPr>
          <w:rFonts w:cs="Times New Roman"/>
          <w:color w:val="000000" w:themeColor="text1"/>
        </w:rPr>
        <w:t xml:space="preserve">Public-private partnership, P3, </w:t>
      </w:r>
      <w:r>
        <w:rPr>
          <w:rFonts w:cs="Times New Roman"/>
          <w:color w:val="000000" w:themeColor="text1"/>
        </w:rPr>
        <w:t>bankruptcy, surface transportation, safeguard provisions</w:t>
      </w:r>
      <w:r w:rsidRPr="007C63DC">
        <w:rPr>
          <w:rFonts w:cs="Times New Roman"/>
          <w:color w:val="000000" w:themeColor="text1"/>
        </w:rPr>
        <w:t xml:space="preserve">, </w:t>
      </w:r>
      <w:r>
        <w:rPr>
          <w:rFonts w:cs="Times New Roman"/>
          <w:color w:val="000000" w:themeColor="text1"/>
        </w:rPr>
        <w:t>United States, Europe</w:t>
      </w:r>
    </w:p>
    <w:p w14:paraId="624632CA" w14:textId="77777777" w:rsidR="000E3E36" w:rsidRDefault="000E3E36">
      <w:pPr>
        <w:spacing w:after="160" w:line="259" w:lineRule="auto"/>
      </w:pPr>
      <w:r>
        <w:br w:type="page"/>
      </w:r>
    </w:p>
    <w:p w14:paraId="624632CB" w14:textId="77777777" w:rsidR="000E3E36" w:rsidRDefault="000E3E36" w:rsidP="00E57763">
      <w:pPr>
        <w:pStyle w:val="TOCHeading"/>
        <w:numPr>
          <w:ilvl w:val="0"/>
          <w:numId w:val="6"/>
        </w:numPr>
      </w:pPr>
      <w:r>
        <w:lastRenderedPageBreak/>
        <w:t>INTRODUCTION</w:t>
      </w:r>
    </w:p>
    <w:p w14:paraId="624632CC" w14:textId="77777777" w:rsidR="000E3E36" w:rsidRDefault="000E3E36" w:rsidP="000E3E36">
      <w:pPr>
        <w:jc w:val="both"/>
      </w:pPr>
    </w:p>
    <w:p w14:paraId="624632CD" w14:textId="77777777" w:rsidR="00B43920" w:rsidRDefault="0099549A">
      <w:pPr>
        <w:jc w:val="both"/>
      </w:pPr>
      <w:r>
        <w:t>For governments around the world, p</w:t>
      </w:r>
      <w:r w:rsidR="008E1366">
        <w:t>ublic</w:t>
      </w:r>
      <w:r w:rsidR="008E1366" w:rsidRPr="008E1366">
        <w:t>-private partnerships (P3</w:t>
      </w:r>
      <w:r w:rsidR="00E627BA">
        <w:t>s</w:t>
      </w:r>
      <w:r w:rsidR="008E1366" w:rsidRPr="008E1366">
        <w:t xml:space="preserve">) </w:t>
      </w:r>
      <w:r>
        <w:t>offer</w:t>
      </w:r>
      <w:r w:rsidR="008E1366" w:rsidRPr="008E1366">
        <w:t xml:space="preserve"> an alternative</w:t>
      </w:r>
      <w:r>
        <w:t xml:space="preserve"> approach</w:t>
      </w:r>
      <w:r w:rsidR="008E1366" w:rsidRPr="008E1366">
        <w:t xml:space="preserve"> </w:t>
      </w:r>
      <w:r w:rsidR="008E1366">
        <w:t xml:space="preserve">to infrastructure </w:t>
      </w:r>
      <w:r>
        <w:t xml:space="preserve">provision in response to </w:t>
      </w:r>
      <w:r w:rsidR="00A16DA8">
        <w:t xml:space="preserve">tightening </w:t>
      </w:r>
      <w:r w:rsidR="008E1366">
        <w:t xml:space="preserve">fiscal </w:t>
      </w:r>
      <w:r w:rsidR="00A16DA8">
        <w:t>conditions</w:t>
      </w:r>
      <w:r>
        <w:t xml:space="preserve"> and concerns </w:t>
      </w:r>
      <w:r w:rsidR="00015E44">
        <w:t>about</w:t>
      </w:r>
      <w:r>
        <w:t xml:space="preserve"> risk allocation and project delivery</w:t>
      </w:r>
      <w:r w:rsidR="008E1366">
        <w:t>.</w:t>
      </w:r>
      <w:r w:rsidR="00E72FEF">
        <w:t xml:space="preserve"> </w:t>
      </w:r>
      <w:r>
        <w:t>In particular, P3 approaches recognize the p</w:t>
      </w:r>
      <w:r w:rsidR="00F62BF5">
        <w:t>rivate sector</w:t>
      </w:r>
      <w:r>
        <w:t>’s resource-gathering potential for infrastructure</w:t>
      </w:r>
      <w:r w:rsidR="00F62BF5">
        <w:t xml:space="preserve"> financ</w:t>
      </w:r>
      <w:r>
        <w:t>ing</w:t>
      </w:r>
      <w:r w:rsidR="00F62BF5">
        <w:t xml:space="preserve"> and operation</w:t>
      </w:r>
      <w:r w:rsidR="0008141C">
        <w:t xml:space="preserve">, and its willingness to assume project risks in </w:t>
      </w:r>
      <w:r w:rsidR="00C805A9">
        <w:t xml:space="preserve">expectation of </w:t>
      </w:r>
      <w:r w:rsidR="0008141C">
        <w:t>future</w:t>
      </w:r>
      <w:r w:rsidR="00C805A9">
        <w:t xml:space="preserve"> return</w:t>
      </w:r>
      <w:r w:rsidR="0008141C">
        <w:t>s</w:t>
      </w:r>
      <w:r w:rsidR="00C805A9">
        <w:t>.</w:t>
      </w:r>
      <w:r w:rsidR="00B27115">
        <w:t xml:space="preserve"> </w:t>
      </w:r>
      <w:r w:rsidR="005829C9">
        <w:t>Such</w:t>
      </w:r>
      <w:r w:rsidR="00C805A9">
        <w:t xml:space="preserve"> risks </w:t>
      </w:r>
      <w:r w:rsidR="00B27115">
        <w:t>can be substantial</w:t>
      </w:r>
      <w:r w:rsidR="0051435D">
        <w:t xml:space="preserve"> however</w:t>
      </w:r>
      <w:r w:rsidR="00B27115">
        <w:t xml:space="preserve">, as </w:t>
      </w:r>
      <w:r w:rsidR="00C805A9">
        <w:t>bec</w:t>
      </w:r>
      <w:r w:rsidR="00B27115">
        <w:t>a</w:t>
      </w:r>
      <w:r w:rsidR="00C805A9">
        <w:t xml:space="preserve">me evident </w:t>
      </w:r>
      <w:r w:rsidR="00B27115">
        <w:t>following</w:t>
      </w:r>
      <w:r w:rsidR="00C805A9">
        <w:t xml:space="preserve"> the Great Recession</w:t>
      </w:r>
      <w:r w:rsidR="00B27115">
        <w:t xml:space="preserve">. </w:t>
      </w:r>
      <w:r w:rsidR="005829C9">
        <w:t>Demand risk in particular threatened m</w:t>
      </w:r>
      <w:r w:rsidR="00C805A9">
        <w:t>any surface transportation P3 projects</w:t>
      </w:r>
      <w:r w:rsidR="005829C9">
        <w:t xml:space="preserve"> in both the US and Europe</w:t>
      </w:r>
      <w:r w:rsidR="00704F2E">
        <w:t>,</w:t>
      </w:r>
      <w:r w:rsidR="00C805A9">
        <w:t xml:space="preserve"> </w:t>
      </w:r>
      <w:r w:rsidR="005829C9">
        <w:t xml:space="preserve">with low facility </w:t>
      </w:r>
      <w:r w:rsidR="00C805A9">
        <w:t xml:space="preserve">demand </w:t>
      </w:r>
      <w:r w:rsidR="005829C9">
        <w:t>generating</w:t>
      </w:r>
      <w:r w:rsidR="00B27115">
        <w:t xml:space="preserve"> negative</w:t>
      </w:r>
      <w:r w:rsidR="00AF0F0D">
        <w:t xml:space="preserve"> bottom line</w:t>
      </w:r>
      <w:r w:rsidR="00B27115">
        <w:t>s</w:t>
      </w:r>
      <w:r w:rsidR="00704F2E">
        <w:t>.</w:t>
      </w:r>
      <w:r w:rsidR="00E72FEF">
        <w:t xml:space="preserve"> </w:t>
      </w:r>
      <w:r w:rsidR="0051435D">
        <w:t xml:space="preserve">In response to these </w:t>
      </w:r>
      <w:r w:rsidR="00704F2E">
        <w:t xml:space="preserve">financial </w:t>
      </w:r>
      <w:r w:rsidR="0051435D">
        <w:t>difficulties</w:t>
      </w:r>
      <w:r w:rsidR="00704F2E">
        <w:t xml:space="preserve">, </w:t>
      </w:r>
      <w:r w:rsidR="0051435D">
        <w:t xml:space="preserve">possible </w:t>
      </w:r>
      <w:r w:rsidR="00704F2E">
        <w:t>negative externalities</w:t>
      </w:r>
      <w:r w:rsidR="00B138DC">
        <w:t xml:space="preserve"> have received particular attention</w:t>
      </w:r>
      <w:r w:rsidR="00704F2E">
        <w:t>.</w:t>
      </w:r>
      <w:r w:rsidR="00E72FEF">
        <w:t xml:space="preserve"> </w:t>
      </w:r>
    </w:p>
    <w:p w14:paraId="624632CE" w14:textId="6E64E7FD" w:rsidR="00372778" w:rsidRDefault="00EF5E9B" w:rsidP="00704F2E">
      <w:pPr>
        <w:ind w:firstLine="720"/>
        <w:jc w:val="both"/>
      </w:pPr>
      <w:r>
        <w:t>P3 bankruptcies especially have raise</w:t>
      </w:r>
      <w:r w:rsidR="002365D9">
        <w:t>d</w:t>
      </w:r>
      <w:r>
        <w:t xml:space="preserve"> concerns regarding </w:t>
      </w:r>
      <w:r w:rsidR="00A16DA8">
        <w:t>public</w:t>
      </w:r>
      <w:r>
        <w:t>-</w:t>
      </w:r>
      <w:r w:rsidR="00A16DA8">
        <w:t>sector resources</w:t>
      </w:r>
      <w:r>
        <w:t xml:space="preserve"> and</w:t>
      </w:r>
      <w:r w:rsidR="00A16DA8">
        <w:t xml:space="preserve"> citizen welfare</w:t>
      </w:r>
      <w:r>
        <w:t>, including</w:t>
      </w:r>
      <w:r w:rsidR="00A16DA8">
        <w:t xml:space="preserve"> pension fund</w:t>
      </w:r>
      <w:r>
        <w:t xml:space="preserve"> investments</w:t>
      </w:r>
      <w:r w:rsidR="0038641D">
        <w:t xml:space="preserve">, service </w:t>
      </w:r>
      <w:r>
        <w:t>disruptions</w:t>
      </w:r>
      <w:r w:rsidR="0038641D">
        <w:t>,</w:t>
      </w:r>
      <w:r w:rsidR="00471F74">
        <w:t xml:space="preserve"> </w:t>
      </w:r>
      <w:r>
        <w:t xml:space="preserve">and toll </w:t>
      </w:r>
      <w:r w:rsidR="00471F74">
        <w:t>increases.</w:t>
      </w:r>
      <w:r w:rsidR="00E72FEF">
        <w:t xml:space="preserve"> </w:t>
      </w:r>
      <w:r w:rsidR="00471F74">
        <w:t>Gifford, et al. (2014)</w:t>
      </w:r>
      <w:r w:rsidR="00CD261B">
        <w:t>,</w:t>
      </w:r>
      <w:r w:rsidR="002365D9">
        <w:t xml:space="preserve"> analyzing</w:t>
      </w:r>
      <w:r w:rsidR="00754C46">
        <w:t xml:space="preserve"> renegotiations, defaults, bankruptcies</w:t>
      </w:r>
      <w:r w:rsidR="00031012">
        <w:t>,</w:t>
      </w:r>
      <w:r w:rsidR="00754C46">
        <w:t xml:space="preserve"> and buyouts </w:t>
      </w:r>
      <w:r w:rsidR="002365D9">
        <w:t>among</w:t>
      </w:r>
      <w:r w:rsidR="00754C46">
        <w:t xml:space="preserve"> </w:t>
      </w:r>
      <w:r w:rsidR="00372778">
        <w:t xml:space="preserve">U.S. </w:t>
      </w:r>
      <w:r w:rsidR="00754C46">
        <w:t xml:space="preserve">surface transportation P3s, </w:t>
      </w:r>
      <w:r w:rsidR="002365D9">
        <w:t>found</w:t>
      </w:r>
      <w:r w:rsidR="00754C46">
        <w:t xml:space="preserve"> the U.S. experience particularly </w:t>
      </w:r>
      <w:r w:rsidR="00911EB4">
        <w:t>successful</w:t>
      </w:r>
      <w:r w:rsidR="00754C46">
        <w:t xml:space="preserve"> </w:t>
      </w:r>
      <w:r w:rsidR="002365D9">
        <w:t xml:space="preserve">in </w:t>
      </w:r>
      <w:r w:rsidR="00754C46">
        <w:t xml:space="preserve">protecting </w:t>
      </w:r>
      <w:r w:rsidR="00911EB4">
        <w:t>state</w:t>
      </w:r>
      <w:r w:rsidR="00BB6D42">
        <w:t xml:space="preserve"> and local</w:t>
      </w:r>
      <w:r w:rsidR="00911EB4">
        <w:t xml:space="preserve"> </w:t>
      </w:r>
      <w:r w:rsidR="00754C46">
        <w:t>government</w:t>
      </w:r>
      <w:r w:rsidR="00911EB4">
        <w:t>s</w:t>
      </w:r>
      <w:r w:rsidR="00754C46">
        <w:t xml:space="preserve"> and the public</w:t>
      </w:r>
      <w:r w:rsidR="00372778">
        <w:t xml:space="preserve"> from </w:t>
      </w:r>
      <w:r w:rsidR="006462E4">
        <w:t>bailing out the creditors</w:t>
      </w:r>
      <w:r w:rsidR="00754C46">
        <w:t>.</w:t>
      </w:r>
      <w:r w:rsidR="00E72FEF">
        <w:t xml:space="preserve"> </w:t>
      </w:r>
      <w:r w:rsidR="002365D9">
        <w:t>C</w:t>
      </w:r>
      <w:r w:rsidR="00754C46">
        <w:t xml:space="preserve">omparisons drawn </w:t>
      </w:r>
      <w:r w:rsidR="00372778">
        <w:t>with</w:t>
      </w:r>
      <w:r w:rsidR="00754C46">
        <w:t xml:space="preserve"> European and Latin American experience</w:t>
      </w:r>
      <w:r w:rsidR="00372778">
        <w:t>s</w:t>
      </w:r>
      <w:r w:rsidR="00754C46">
        <w:t xml:space="preserve"> during the International Transport Forum Roundtable in October 2014</w:t>
      </w:r>
      <w:r w:rsidR="002365D9">
        <w:t xml:space="preserve"> </w:t>
      </w:r>
      <w:r w:rsidR="00372778">
        <w:t>reinforced</w:t>
      </w:r>
      <w:r w:rsidR="002365D9">
        <w:t xml:space="preserve"> this finding</w:t>
      </w:r>
      <w:r w:rsidR="00754C46">
        <w:t>.</w:t>
      </w:r>
      <w:r w:rsidR="00E72FEF">
        <w:t xml:space="preserve"> </w:t>
      </w:r>
      <w:r w:rsidR="006462E4">
        <w:t xml:space="preserve">Two examples were mentioned.  First, the </w:t>
      </w:r>
      <w:r w:rsidR="006462E4" w:rsidRPr="00E03FB0">
        <w:t>Mexican experience, where, in 1997, 23 highway P3s were bail</w:t>
      </w:r>
      <w:r w:rsidR="00A953C7">
        <w:t xml:space="preserve">ed </w:t>
      </w:r>
      <w:r w:rsidR="006462E4" w:rsidRPr="00E03FB0">
        <w:t>out with government support</w:t>
      </w:r>
      <w:r w:rsidR="006462E4">
        <w:t xml:space="preserve"> equivalent to $7.3 billion.  Second, the Spanish experience, where 9 highway P3 projects went bankrupt and the government </w:t>
      </w:r>
      <w:r w:rsidR="00E03FB0">
        <w:t xml:space="preserve">was originally liable </w:t>
      </w:r>
      <w:r w:rsidR="006462E4">
        <w:t>to pay up to $3.5 billion dollars.</w:t>
      </w:r>
    </w:p>
    <w:p w14:paraId="624632CF" w14:textId="409813F4" w:rsidR="005712F4" w:rsidRDefault="00372778" w:rsidP="00372778">
      <w:pPr>
        <w:ind w:firstLine="720"/>
        <w:jc w:val="both"/>
      </w:pPr>
      <w:r>
        <w:t>Why</w:t>
      </w:r>
      <w:r w:rsidR="00F62BF5">
        <w:t xml:space="preserve"> </w:t>
      </w:r>
      <w:r w:rsidR="00911EB4">
        <w:t xml:space="preserve">might </w:t>
      </w:r>
      <w:r w:rsidR="00F62BF5">
        <w:t xml:space="preserve">the </w:t>
      </w:r>
      <w:r w:rsidR="00911EB4">
        <w:t>U.S.</w:t>
      </w:r>
      <w:r>
        <w:t xml:space="preserve"> demonstrate such</w:t>
      </w:r>
      <w:r w:rsidR="00911EB4">
        <w:t xml:space="preserve"> </w:t>
      </w:r>
      <w:r w:rsidR="00F62BF5">
        <w:t>relatively positive</w:t>
      </w:r>
      <w:r w:rsidR="00911EB4">
        <w:t xml:space="preserve"> bankruptcy</w:t>
      </w:r>
      <w:r w:rsidR="00F62BF5">
        <w:t xml:space="preserve"> experience</w:t>
      </w:r>
      <w:r>
        <w:t>s compared to Latin American and European countries</w:t>
      </w:r>
      <w:r w:rsidR="00F62BF5">
        <w:t xml:space="preserve">? </w:t>
      </w:r>
      <w:r w:rsidR="00031012">
        <w:t xml:space="preserve">Arguments regarding </w:t>
      </w:r>
      <w:r w:rsidR="00B43920">
        <w:t>weak central government</w:t>
      </w:r>
      <w:r w:rsidR="00031012">
        <w:t>s</w:t>
      </w:r>
      <w:r w:rsidR="00B43920">
        <w:t xml:space="preserve"> or strong </w:t>
      </w:r>
      <w:r w:rsidR="00F62BF5">
        <w:t>rule</w:t>
      </w:r>
      <w:r w:rsidR="00031012">
        <w:t>s</w:t>
      </w:r>
      <w:r w:rsidR="00F62BF5">
        <w:t xml:space="preserve"> of law</w:t>
      </w:r>
      <w:r w:rsidR="00B43920">
        <w:t xml:space="preserve"> prove insufficient </w:t>
      </w:r>
      <w:r w:rsidR="00031012">
        <w:t xml:space="preserve">given </w:t>
      </w:r>
      <w:r w:rsidR="00E03FB0">
        <w:t xml:space="preserve">the strength in Europe and the weaknesses in </w:t>
      </w:r>
      <w:r w:rsidR="00F62BF5">
        <w:t xml:space="preserve">Latin America </w:t>
      </w:r>
      <w:r w:rsidR="00900580">
        <w:t>(Fukuyama 2014, chap</w:t>
      </w:r>
      <w:r w:rsidR="00E03FB0">
        <w:t>.</w:t>
      </w:r>
      <w:r w:rsidR="00900580">
        <w:t xml:space="preserve"> </w:t>
      </w:r>
      <w:r w:rsidR="00E03FB0">
        <w:t>26)</w:t>
      </w:r>
      <w:r w:rsidR="00F62BF5">
        <w:t>.</w:t>
      </w:r>
      <w:r w:rsidR="00E72FEF">
        <w:t xml:space="preserve"> </w:t>
      </w:r>
      <w:r w:rsidR="00031012">
        <w:t>Similarly, while both the U.S. and the United Kingdom rely on common law codes, in contrast to continental Europe’s civil law systems, their bankruptcy experiences differ</w:t>
      </w:r>
      <w:r w:rsidR="00E03FB0">
        <w:t xml:space="preserve"> (White, 1996)</w:t>
      </w:r>
      <w:r w:rsidR="00031012">
        <w:t xml:space="preserve">. </w:t>
      </w:r>
      <w:r w:rsidR="00900580">
        <w:t>However, the U.S.</w:t>
      </w:r>
      <w:r w:rsidR="00CC2972">
        <w:t xml:space="preserve"> bankruptcy framework might offer an explanation (</w:t>
      </w:r>
      <w:r w:rsidR="00E57763">
        <w:t xml:space="preserve">see </w:t>
      </w:r>
      <w:proofErr w:type="spellStart"/>
      <w:r w:rsidR="00E03FB0">
        <w:t>Hasselgren</w:t>
      </w:r>
      <w:proofErr w:type="spellEnd"/>
      <w:r w:rsidR="00E57763">
        <w:t xml:space="preserve"> et al. (2014)</w:t>
      </w:r>
      <w:r w:rsidR="00CC2972">
        <w:t>)</w:t>
      </w:r>
      <w:r>
        <w:t xml:space="preserve"> since it </w:t>
      </w:r>
      <w:r w:rsidR="00AF36B7">
        <w:t>differs from other countries</w:t>
      </w:r>
      <w:r w:rsidR="001D26DD">
        <w:t xml:space="preserve"> in its use of debt restructuring</w:t>
      </w:r>
      <w:r w:rsidR="00B0629D">
        <w:t>.</w:t>
      </w:r>
      <w:r w:rsidR="001D26DD">
        <w:t xml:space="preserve"> While b</w:t>
      </w:r>
      <w:r w:rsidR="00872175">
        <w:t>ankruptc</w:t>
      </w:r>
      <w:r w:rsidR="00AF36B7">
        <w:t>ies</w:t>
      </w:r>
      <w:r w:rsidR="001D26DD">
        <w:t xml:space="preserve"> outside the U.S.</w:t>
      </w:r>
      <w:r w:rsidR="00AF36B7">
        <w:t xml:space="preserve"> </w:t>
      </w:r>
      <w:r w:rsidR="00B0629D">
        <w:t>typically</w:t>
      </w:r>
      <w:r w:rsidR="00872175">
        <w:t xml:space="preserve"> </w:t>
      </w:r>
      <w:r w:rsidR="00AF36B7">
        <w:t>involve</w:t>
      </w:r>
      <w:r w:rsidR="00872175">
        <w:t xml:space="preserve"> </w:t>
      </w:r>
      <w:r w:rsidR="00AF36B7">
        <w:t>asset</w:t>
      </w:r>
      <w:r w:rsidR="00872175">
        <w:t xml:space="preserve"> liquidation</w:t>
      </w:r>
      <w:r w:rsidR="00B0629D">
        <w:t xml:space="preserve"> (</w:t>
      </w:r>
      <w:r w:rsidR="001D26DD">
        <w:t>foreclosure</w:t>
      </w:r>
      <w:r w:rsidR="00B0629D">
        <w:t>)</w:t>
      </w:r>
      <w:r w:rsidR="00AF36B7">
        <w:t xml:space="preserve"> </w:t>
      </w:r>
      <w:r w:rsidR="00872175">
        <w:t xml:space="preserve">to </w:t>
      </w:r>
      <w:r w:rsidR="00AF36B7">
        <w:t>re</w:t>
      </w:r>
      <w:r w:rsidR="00872175">
        <w:t xml:space="preserve">pay </w:t>
      </w:r>
      <w:r w:rsidR="00B0629D">
        <w:t>a</w:t>
      </w:r>
      <w:r w:rsidR="00872175">
        <w:t xml:space="preserve"> </w:t>
      </w:r>
      <w:r w:rsidR="00AF36B7">
        <w:t xml:space="preserve">firm’s </w:t>
      </w:r>
      <w:r w:rsidR="00872175">
        <w:t>creditors</w:t>
      </w:r>
      <w:r w:rsidR="00CE4A4F">
        <w:t xml:space="preserve"> quickly</w:t>
      </w:r>
      <w:r w:rsidR="001D26DD">
        <w:t>,</w:t>
      </w:r>
      <w:r w:rsidR="00872175">
        <w:t xml:space="preserve"> a</w:t>
      </w:r>
      <w:r w:rsidR="001D26DD">
        <w:t xml:space="preserve"> U.S.</w:t>
      </w:r>
      <w:r w:rsidR="00872175">
        <w:t xml:space="preserve"> bankruptcy </w:t>
      </w:r>
      <w:r w:rsidR="00CE4A4F">
        <w:t>more often</w:t>
      </w:r>
      <w:r w:rsidR="00872175">
        <w:t xml:space="preserve"> </w:t>
      </w:r>
      <w:r>
        <w:t>involve</w:t>
      </w:r>
      <w:r w:rsidR="00CE4A4F">
        <w:t>s</w:t>
      </w:r>
      <w:r>
        <w:t xml:space="preserve"> court-guided debt restructuring negotiations</w:t>
      </w:r>
      <w:r w:rsidR="00574B95">
        <w:t>.</w:t>
      </w:r>
      <w:r w:rsidR="00E72FEF">
        <w:t xml:space="preserve"> </w:t>
      </w:r>
      <w:r w:rsidR="00574B95">
        <w:t xml:space="preserve">The </w:t>
      </w:r>
      <w:r w:rsidR="00BA4CB4">
        <w:t xml:space="preserve">restructuring approach </w:t>
      </w:r>
      <w:r w:rsidR="00574B95">
        <w:t>favors contin</w:t>
      </w:r>
      <w:r w:rsidR="00BA4CB4">
        <w:t xml:space="preserve">ued service </w:t>
      </w:r>
      <w:r w:rsidR="00574B95">
        <w:t xml:space="preserve">provision, </w:t>
      </w:r>
      <w:r w:rsidR="00BA4CB4">
        <w:t xml:space="preserve">in contrast to lender-preferred </w:t>
      </w:r>
      <w:r w:rsidR="003D3481">
        <w:t xml:space="preserve">asset </w:t>
      </w:r>
      <w:r w:rsidR="00BA4CB4">
        <w:t>liquidations that alter service</w:t>
      </w:r>
      <w:r w:rsidR="00574B95">
        <w:t xml:space="preserve"> provision and</w:t>
      </w:r>
      <w:r w:rsidR="00BA4CB4">
        <w:t xml:space="preserve"> </w:t>
      </w:r>
      <w:r w:rsidR="00872175">
        <w:t>leav</w:t>
      </w:r>
      <w:r w:rsidR="00BA4CB4">
        <w:t>e</w:t>
      </w:r>
      <w:r w:rsidR="00872175">
        <w:t xml:space="preserve"> </w:t>
      </w:r>
      <w:r w:rsidR="003D3481">
        <w:t xml:space="preserve">the </w:t>
      </w:r>
      <w:r w:rsidR="00CE4A4F">
        <w:t>P3</w:t>
      </w:r>
      <w:r w:rsidR="00872175">
        <w:t xml:space="preserve"> </w:t>
      </w:r>
      <w:r w:rsidR="00BA4CB4">
        <w:t xml:space="preserve">infrastructure facilities’ </w:t>
      </w:r>
      <w:r w:rsidR="00B65078">
        <w:t xml:space="preserve">budgetary and personnel </w:t>
      </w:r>
      <w:r w:rsidR="00BA4CB4">
        <w:t>responsibilities</w:t>
      </w:r>
      <w:r w:rsidR="00CE4A4F">
        <w:t xml:space="preserve"> with the </w:t>
      </w:r>
      <w:r w:rsidR="00CD261B">
        <w:t>public sector</w:t>
      </w:r>
      <w:r w:rsidR="00B65078">
        <w:t xml:space="preserve">. </w:t>
      </w:r>
      <w:r w:rsidR="00BA4CB4">
        <w:t>As a result, the U.S. bankruptcy framework’s</w:t>
      </w:r>
      <w:r w:rsidR="000122CD">
        <w:t xml:space="preserve"> (law and practice)</w:t>
      </w:r>
      <w:r w:rsidR="00BA4CB4">
        <w:t xml:space="preserve"> reliance on debt restructuring may provide superior public-sector protections compared to other </w:t>
      </w:r>
      <w:r w:rsidR="00012081">
        <w:t>countries</w:t>
      </w:r>
      <w:r w:rsidR="00BA4CB4">
        <w:t>’ asset liquidation approaches.</w:t>
      </w:r>
    </w:p>
    <w:p w14:paraId="624632D0" w14:textId="5EC9DD61" w:rsidR="00E57763" w:rsidRDefault="002365D9" w:rsidP="00A334C2">
      <w:pPr>
        <w:ind w:firstLine="720"/>
        <w:jc w:val="both"/>
      </w:pPr>
      <w:r>
        <w:t>T</w:t>
      </w:r>
      <w:r w:rsidR="00574B95">
        <w:t xml:space="preserve">o evaluate this hypothesis, the following study explores two questions: (1) what </w:t>
      </w:r>
      <w:r w:rsidR="00E57763">
        <w:t xml:space="preserve">similarities and differences </w:t>
      </w:r>
      <w:r w:rsidR="00694E03">
        <w:t xml:space="preserve">exist between U.S. and European </w:t>
      </w:r>
      <w:r w:rsidR="00E57763">
        <w:t>highway P3 bankruptcies</w:t>
      </w:r>
      <w:r w:rsidR="00E03FB0">
        <w:t xml:space="preserve"> (Latin America is not explore to avoid dealing with the weak state variable)</w:t>
      </w:r>
      <w:r w:rsidR="00694E03">
        <w:t>, and</w:t>
      </w:r>
      <w:r w:rsidR="00E57763">
        <w:t xml:space="preserve"> (2) </w:t>
      </w:r>
      <w:r w:rsidR="00694E03">
        <w:t xml:space="preserve">do </w:t>
      </w:r>
      <w:r w:rsidR="00E57763">
        <w:t>bankruptcy legal framework</w:t>
      </w:r>
      <w:r w:rsidR="00694E03">
        <w:t>s influence</w:t>
      </w:r>
      <w:r w:rsidR="00CE4A4F">
        <w:t xml:space="preserve"> these bankruptcies’</w:t>
      </w:r>
      <w:r w:rsidR="00694E03">
        <w:t xml:space="preserve"> public-sector outcomes</w:t>
      </w:r>
      <w:r w:rsidR="00E57763">
        <w:t>?</w:t>
      </w:r>
      <w:r w:rsidR="00E72FEF">
        <w:t xml:space="preserve"> </w:t>
      </w:r>
      <w:r w:rsidR="001548AE">
        <w:t>G</w:t>
      </w:r>
      <w:r w:rsidR="00E57763">
        <w:t xml:space="preserve">iven the low number of </w:t>
      </w:r>
      <w:r w:rsidR="001548AE">
        <w:t xml:space="preserve">identified </w:t>
      </w:r>
      <w:r w:rsidR="00E57763">
        <w:t>highway P3 bankruptcies, the paper uses a case study approach, comparing six</w:t>
      </w:r>
      <w:r w:rsidR="001548AE">
        <w:t xml:space="preserve"> U.S. bankruptcy</w:t>
      </w:r>
      <w:r w:rsidR="00E57763">
        <w:t xml:space="preserve"> cases with eleven </w:t>
      </w:r>
      <w:r w:rsidR="001548AE">
        <w:t xml:space="preserve">European </w:t>
      </w:r>
      <w:r w:rsidR="00E57763">
        <w:t>cases (one from the United Kingdom, one from France, and nine from Spain).</w:t>
      </w:r>
      <w:r w:rsidR="00911EB4">
        <w:t xml:space="preserve"> </w:t>
      </w:r>
      <w:r w:rsidR="00E57763">
        <w:t xml:space="preserve">The </w:t>
      </w:r>
      <w:r w:rsidR="00911EB4">
        <w:t xml:space="preserve">discussion begins with </w:t>
      </w:r>
      <w:r w:rsidR="001548AE">
        <w:t xml:space="preserve">a </w:t>
      </w:r>
      <w:r w:rsidR="00E57763">
        <w:t>literature review followed by</w:t>
      </w:r>
      <w:r w:rsidR="00911EB4">
        <w:t xml:space="preserve"> an explanation </w:t>
      </w:r>
      <w:r w:rsidR="00911EB4">
        <w:lastRenderedPageBreak/>
        <w:t>of</w:t>
      </w:r>
      <w:r w:rsidR="00E57763">
        <w:t xml:space="preserve"> the </w:t>
      </w:r>
      <w:r w:rsidR="00911EB4">
        <w:t xml:space="preserve">study </w:t>
      </w:r>
      <w:r w:rsidR="00E57763">
        <w:t>methodology.</w:t>
      </w:r>
      <w:r w:rsidR="00E72FEF">
        <w:t xml:space="preserve"> </w:t>
      </w:r>
      <w:r w:rsidR="00E57763">
        <w:t xml:space="preserve">The </w:t>
      </w:r>
      <w:r w:rsidR="001548AE">
        <w:t>paper then</w:t>
      </w:r>
      <w:r w:rsidR="00E57763">
        <w:t xml:space="preserve"> describes the</w:t>
      </w:r>
      <w:r w:rsidR="00911EB4">
        <w:t xml:space="preserve"> </w:t>
      </w:r>
      <w:r w:rsidR="00CE4A4F">
        <w:t>seventeen</w:t>
      </w:r>
      <w:r w:rsidR="00E57763">
        <w:t xml:space="preserve"> case</w:t>
      </w:r>
      <w:r w:rsidR="00911EB4">
        <w:t>s</w:t>
      </w:r>
      <w:r w:rsidR="001548AE">
        <w:t xml:space="preserve"> in detail</w:t>
      </w:r>
      <w:r w:rsidR="00E57763">
        <w:t xml:space="preserve"> </w:t>
      </w:r>
      <w:r w:rsidR="005175BE">
        <w:t>before</w:t>
      </w:r>
      <w:r w:rsidR="00E57763">
        <w:t xml:space="preserve"> </w:t>
      </w:r>
      <w:r w:rsidR="003B5C5A">
        <w:t>present</w:t>
      </w:r>
      <w:r w:rsidR="004E3EFC">
        <w:t>ing</w:t>
      </w:r>
      <w:r w:rsidR="003B5C5A">
        <w:t xml:space="preserve"> </w:t>
      </w:r>
      <w:r w:rsidR="009F64C8">
        <w:t>analytical findings</w:t>
      </w:r>
      <w:r w:rsidR="003F06CF">
        <w:t>.</w:t>
      </w:r>
      <w:r w:rsidR="00E72FEF">
        <w:t xml:space="preserve"> </w:t>
      </w:r>
      <w:r w:rsidR="003F06CF">
        <w:t xml:space="preserve">The final section </w:t>
      </w:r>
      <w:r w:rsidR="002E6859">
        <w:t>offers a summary of the</w:t>
      </w:r>
      <w:r w:rsidR="008D472C">
        <w:t>se</w:t>
      </w:r>
      <w:r w:rsidR="002E6859">
        <w:t xml:space="preserve"> findings </w:t>
      </w:r>
      <w:r w:rsidR="008D472C">
        <w:t>with</w:t>
      </w:r>
      <w:r w:rsidR="002E6859">
        <w:t xml:space="preserve"> </w:t>
      </w:r>
      <w:r w:rsidR="003F06CF">
        <w:t>conclud</w:t>
      </w:r>
      <w:r w:rsidR="002E6859">
        <w:t>ing remarks</w:t>
      </w:r>
      <w:r w:rsidR="003F06CF">
        <w:t>.</w:t>
      </w:r>
    </w:p>
    <w:p w14:paraId="624632D1" w14:textId="77777777" w:rsidR="005712F4" w:rsidRDefault="005712F4" w:rsidP="000E3E36">
      <w:pPr>
        <w:jc w:val="both"/>
      </w:pPr>
    </w:p>
    <w:p w14:paraId="624632D2" w14:textId="77777777" w:rsidR="000E3E36" w:rsidRPr="00865B49" w:rsidRDefault="00E57763" w:rsidP="00E57763">
      <w:pPr>
        <w:pStyle w:val="TOCHeading"/>
        <w:numPr>
          <w:ilvl w:val="0"/>
          <w:numId w:val="6"/>
        </w:numPr>
      </w:pPr>
      <w:r w:rsidRPr="00865B49">
        <w:t>Literature review</w:t>
      </w:r>
    </w:p>
    <w:p w14:paraId="624632D3" w14:textId="77777777" w:rsidR="00E57763" w:rsidRDefault="00E57763" w:rsidP="000E3E36">
      <w:pPr>
        <w:jc w:val="both"/>
      </w:pPr>
    </w:p>
    <w:p w14:paraId="3B480AD5" w14:textId="228B9C5C" w:rsidR="00CC1ACE" w:rsidRDefault="00CC1ACE" w:rsidP="00CC1ACE">
      <w:pPr>
        <w:jc w:val="both"/>
      </w:pPr>
      <w:r>
        <w:t>Bankruptcy frameworks across countries are distinct from each other but can systematically be grouped in</w:t>
      </w:r>
      <w:r w:rsidR="000122CD">
        <w:t xml:space="preserve"> at least two categories: according to </w:t>
      </w:r>
      <w:r>
        <w:t>their legal origins</w:t>
      </w:r>
      <w:r w:rsidR="000122CD">
        <w:t xml:space="preserve"> and whether they favor creditors or debtors</w:t>
      </w:r>
      <w:r>
        <w:t>. The terms “l</w:t>
      </w:r>
      <w:r w:rsidRPr="00DE63A4">
        <w:t>egal origins</w:t>
      </w:r>
      <w:r>
        <w:t>”</w:t>
      </w:r>
      <w:r w:rsidRPr="00DE63A4">
        <w:t xml:space="preserve"> </w:t>
      </w:r>
      <w:r>
        <w:t>and/</w:t>
      </w:r>
      <w:r w:rsidRPr="00DE63A4">
        <w:t xml:space="preserve">or </w:t>
      </w:r>
      <w:r>
        <w:t xml:space="preserve">“legal </w:t>
      </w:r>
      <w:r w:rsidRPr="00DE63A4">
        <w:t>traditions</w:t>
      </w:r>
      <w:r>
        <w:t>,”</w:t>
      </w:r>
      <w:r w:rsidRPr="00DE63A4">
        <w:t xml:space="preserve"> refer to </w:t>
      </w:r>
      <w:r>
        <w:t>legal system groupings reflecting common</w:t>
      </w:r>
      <w:r w:rsidRPr="00DE63A4">
        <w:t xml:space="preserve"> historical development</w:t>
      </w:r>
      <w:r>
        <w:t>s</w:t>
      </w:r>
      <w:r w:rsidRPr="00DE63A4">
        <w:t xml:space="preserve">, </w:t>
      </w:r>
      <w:r>
        <w:t>legal thinking</w:t>
      </w:r>
      <w:r w:rsidRPr="00DE63A4">
        <w:t>, institutions, acknowledged legal sources, and ideolog</w:t>
      </w:r>
      <w:r>
        <w:t>ies</w:t>
      </w:r>
      <w:r w:rsidRPr="00DE63A4">
        <w:t xml:space="preserve"> (</w:t>
      </w:r>
      <w:proofErr w:type="spellStart"/>
      <w:r w:rsidRPr="00DE63A4">
        <w:t>Zweigert</w:t>
      </w:r>
      <w:proofErr w:type="spellEnd"/>
      <w:r w:rsidRPr="00DE63A4">
        <w:t xml:space="preserve"> and </w:t>
      </w:r>
      <w:proofErr w:type="spellStart"/>
      <w:r w:rsidRPr="00DE63A4">
        <w:t>Kӧtz</w:t>
      </w:r>
      <w:proofErr w:type="spellEnd"/>
      <w:r w:rsidRPr="00DE63A4">
        <w:t xml:space="preserve"> 1998, 68). </w:t>
      </w:r>
      <w:r>
        <w:t>C</w:t>
      </w:r>
      <w:r w:rsidRPr="00DE63A4">
        <w:t>ommon law</w:t>
      </w:r>
      <w:r>
        <w:t xml:space="preserve">, found in England and its colonies (U.S. Canada, Australia, India, South Africa, etc.), and </w:t>
      </w:r>
      <w:r w:rsidRPr="00DE63A4">
        <w:t>civil law</w:t>
      </w:r>
      <w:r>
        <w:t xml:space="preserve">, found in France and its sphere of influence (Luxembourg, Portugal, Spain, some Swiss cantons, and associated Latin American colonies), represent the two major legal origins </w:t>
      </w:r>
      <w:r w:rsidRPr="00DE63A4">
        <w:t xml:space="preserve">(La </w:t>
      </w:r>
      <w:proofErr w:type="spellStart"/>
      <w:r w:rsidRPr="00DE63A4">
        <w:t>Porta</w:t>
      </w:r>
      <w:proofErr w:type="spellEnd"/>
      <w:r w:rsidRPr="00DE63A4">
        <w:t xml:space="preserve"> et al. 2008). </w:t>
      </w:r>
    </w:p>
    <w:p w14:paraId="55D45562" w14:textId="601EDF04" w:rsidR="00CC1ACE" w:rsidRDefault="00CC1ACE" w:rsidP="00CC1ACE">
      <w:pPr>
        <w:ind w:firstLine="720"/>
        <w:jc w:val="both"/>
      </w:pPr>
      <w:r>
        <w:t>Compared to civil law, common law involves less formal judicial procedures (</w:t>
      </w:r>
      <w:proofErr w:type="spellStart"/>
      <w:r>
        <w:t>Djankov</w:t>
      </w:r>
      <w:proofErr w:type="spellEnd"/>
      <w:r>
        <w:t xml:space="preserve"> et al. 2003) and more judicial independence (La </w:t>
      </w:r>
      <w:proofErr w:type="spellStart"/>
      <w:r>
        <w:t>Porta</w:t>
      </w:r>
      <w:proofErr w:type="spellEnd"/>
      <w:r>
        <w:t xml:space="preserve"> et al. 2004). These judicial attributes, in turn, support stronger contract enforcement and property right security (La </w:t>
      </w:r>
      <w:proofErr w:type="spellStart"/>
      <w:r>
        <w:t>Porta</w:t>
      </w:r>
      <w:proofErr w:type="spellEnd"/>
      <w:r>
        <w:t xml:space="preserve"> et al. 2008, 286). Empirical evidence from common law countries shows higher shareholder and creditor protection, more efficient debt enforcement, and less government bank ownership compared to civil law countries (La </w:t>
      </w:r>
      <w:proofErr w:type="spellStart"/>
      <w:r>
        <w:t>Porta</w:t>
      </w:r>
      <w:proofErr w:type="spellEnd"/>
      <w:r>
        <w:t xml:space="preserve"> et al. 2008, 294; Beck et al. 2003, 672).  </w:t>
      </w:r>
      <w:proofErr w:type="spellStart"/>
      <w:r>
        <w:t>Damaska</w:t>
      </w:r>
      <w:proofErr w:type="spellEnd"/>
      <w:r>
        <w:t xml:space="preserve"> (1986) describes common law as “dispute resolving” and civil law as “policy-implementing</w:t>
      </w:r>
      <w:r w:rsidR="009170EE">
        <w:t>”</w:t>
      </w:r>
      <w:r w:rsidR="00427C80">
        <w:t>;</w:t>
      </w:r>
      <w:r w:rsidR="009170EE">
        <w:t xml:space="preserve"> in the former attention is placed </w:t>
      </w:r>
      <w:r w:rsidR="00427C80">
        <w:t>on solving</w:t>
      </w:r>
      <w:r w:rsidR="009170EE">
        <w:t xml:space="preserve"> the conflict between the parties in</w:t>
      </w:r>
      <w:r w:rsidR="00D85227">
        <w:t xml:space="preserve"> </w:t>
      </w:r>
      <w:r w:rsidR="009170EE">
        <w:t>the concrete case at hand, while in the latter the case is used as a way to implement particular government policies.</w:t>
      </w:r>
    </w:p>
    <w:p w14:paraId="1F1F7DDE" w14:textId="171A114D" w:rsidR="00CC1ACE" w:rsidRDefault="00CC1ACE" w:rsidP="00D85227">
      <w:pPr>
        <w:ind w:firstLine="720"/>
        <w:jc w:val="both"/>
      </w:pPr>
      <w:r>
        <w:t xml:space="preserve">Legal Origin Theory predicts that different economic outcomes derive, in part, from different legal institutions. In this case, different bankruptcy frameworks reflect each country’s legal origins. Using these historical narratives and empirical studies, </w:t>
      </w:r>
      <w:r w:rsidR="00F24A9B">
        <w:t xml:space="preserve">one may expect certain patterns regarding the </w:t>
      </w:r>
      <w:r>
        <w:t xml:space="preserve">differences in bankruptcy frameworks across countries. The first holds that common law prefers private-market outcomes whereas civil law pursues to replace private outcomes with state-desired outcomes (La </w:t>
      </w:r>
      <w:proofErr w:type="spellStart"/>
      <w:r>
        <w:t>Porta</w:t>
      </w:r>
      <w:proofErr w:type="spellEnd"/>
      <w:r>
        <w:t xml:space="preserve"> et al. 2008, 286). The second holds that countries with different legal origins differ in their ability to adjust efficiently to changing socioeconomic conditions. Empirical evidence in Beck et al. (2003), for instance, finds that common law countries adapt more readily than civil law countries given judges’ greater discretion and efficiency is achieved through the process which in</w:t>
      </w:r>
      <w:r w:rsidR="00427C80">
        <w:t>efficient laws can be challenged</w:t>
      </w:r>
      <w:r>
        <w:t xml:space="preserve"> until they are replaced by more efficient laws. </w:t>
      </w:r>
      <w:r w:rsidR="00D85227">
        <w:t xml:space="preserve"> </w:t>
      </w:r>
      <w:r>
        <w:t xml:space="preserve">From this, we </w:t>
      </w:r>
      <w:r w:rsidR="00D85227">
        <w:t xml:space="preserve">may </w:t>
      </w:r>
      <w:r>
        <w:t xml:space="preserve">expect </w:t>
      </w:r>
      <w:r w:rsidR="00D85227">
        <w:t xml:space="preserve">a higher proportion of bankruptcy cases going through </w:t>
      </w:r>
      <w:r>
        <w:t xml:space="preserve">private-debt restructuring with low or no involvement of government in common law countries compared to civil law ones. We also expect higher level of adaptability to changing socioeconomic conditions in common law countries compared to civil law ones. In the bankruptcy context, we expect to observe a higher degree of adaptability to various bankruptcy contexts in common law countries. </w:t>
      </w:r>
    </w:p>
    <w:p w14:paraId="743BF7F3" w14:textId="579492BB" w:rsidR="00CC1ACE" w:rsidRDefault="00CC1ACE" w:rsidP="00CC1ACE">
      <w:pPr>
        <w:ind w:firstLine="720"/>
        <w:jc w:val="both"/>
      </w:pPr>
      <w:r>
        <w:t>However, European bankruptcy statues share</w:t>
      </w:r>
      <w:r w:rsidRPr="00B35B87">
        <w:t xml:space="preserve"> similarities </w:t>
      </w:r>
      <w:r>
        <w:t>across civil- and common-law frameworks</w:t>
      </w:r>
      <w:r w:rsidRPr="00B35B87">
        <w:t xml:space="preserve">.  </w:t>
      </w:r>
      <w:r>
        <w:t>In contrast to the U.S.,</w:t>
      </w:r>
      <w:r w:rsidRPr="00B35B87">
        <w:t xml:space="preserve"> Europe</w:t>
      </w:r>
      <w:r>
        <w:t>an</w:t>
      </w:r>
      <w:r w:rsidRPr="00B35B87">
        <w:t xml:space="preserve"> bankruptcy law</w:t>
      </w:r>
      <w:r>
        <w:t>s historically aimed</w:t>
      </w:r>
      <w:r w:rsidRPr="00B35B87">
        <w:t xml:space="preserve"> to protect </w:t>
      </w:r>
      <w:r w:rsidRPr="00B35B87">
        <w:lastRenderedPageBreak/>
        <w:t>creditors</w:t>
      </w:r>
      <w:r>
        <w:t xml:space="preserve"> through firm liquidation and rapid repayment,</w:t>
      </w:r>
      <w:r w:rsidRPr="00B35B87">
        <w:t xml:space="preserve"> rather than sav</w:t>
      </w:r>
      <w:r>
        <w:t xml:space="preserve">e distressed firms and/or protect publically guaranteed debt </w:t>
      </w:r>
      <w:r w:rsidRPr="00B35B87">
        <w:t xml:space="preserve">(White, 1996). </w:t>
      </w:r>
      <w:r>
        <w:t xml:space="preserve">After </w:t>
      </w:r>
      <w:r w:rsidRPr="00B35B87">
        <w:t xml:space="preserve">legal reform </w:t>
      </w:r>
      <w:r>
        <w:t xml:space="preserve">processes began </w:t>
      </w:r>
      <w:r w:rsidRPr="00B35B87">
        <w:t>in Britain and France</w:t>
      </w:r>
      <w:r>
        <w:t xml:space="preserve"> during the mid-1980s however</w:t>
      </w:r>
      <w:r w:rsidRPr="00B35B87">
        <w:t>,</w:t>
      </w:r>
      <w:r>
        <w:t xml:space="preserve"> bankruptcy laws have begun to converge</w:t>
      </w:r>
      <w:r w:rsidR="00D85227">
        <w:t>,</w:t>
      </w:r>
      <w:r>
        <w:t xml:space="preserve"> across Europe</w:t>
      </w:r>
      <w:r w:rsidR="00D85227">
        <w:t>,</w:t>
      </w:r>
      <w:r>
        <w:t xml:space="preserve"> to those of the U.S. bankruptcy framework.  If Europeans rely on these recent legal reforms, continued P3 operation and debt restructuring </w:t>
      </w:r>
      <w:proofErr w:type="gramStart"/>
      <w:r>
        <w:t>may</w:t>
      </w:r>
      <w:proofErr w:type="gramEnd"/>
      <w:r>
        <w:t xml:space="preserve"> become more common, diminishing risks for public agencies.</w:t>
      </w:r>
    </w:p>
    <w:p w14:paraId="624632D9" w14:textId="77777777" w:rsidR="00D120C4" w:rsidRPr="00DE453B" w:rsidRDefault="00D120C4" w:rsidP="00D120C4"/>
    <w:p w14:paraId="624632DA" w14:textId="77777777" w:rsidR="000E3E36" w:rsidRPr="00DE453B" w:rsidRDefault="000E3E36" w:rsidP="00E57763">
      <w:pPr>
        <w:pStyle w:val="TOCHeading"/>
        <w:numPr>
          <w:ilvl w:val="0"/>
          <w:numId w:val="6"/>
        </w:numPr>
      </w:pPr>
      <w:r>
        <w:t>M</w:t>
      </w:r>
      <w:r w:rsidRPr="00DE453B">
        <w:t>ethodology</w:t>
      </w:r>
    </w:p>
    <w:p w14:paraId="624632DB" w14:textId="77777777" w:rsidR="000E3E36" w:rsidRDefault="000E3E36" w:rsidP="000E3E36"/>
    <w:p w14:paraId="1CC78C39" w14:textId="12EB6C1D" w:rsidR="00D85227" w:rsidRDefault="00D85227" w:rsidP="00D85227">
      <w:pPr>
        <w:jc w:val="both"/>
      </w:pPr>
      <w:r>
        <w:t xml:space="preserve">Before proceeding to link economic outcomes with bankruptcy legislation we need to clarify some terms.  A firm goes into default when it is unable to continue paying its debt service, the interest and capital payments.  It is important to differentiate between </w:t>
      </w:r>
      <w:proofErr w:type="gramStart"/>
      <w:r>
        <w:t>a liquidity</w:t>
      </w:r>
      <w:proofErr w:type="gramEnd"/>
      <w:r>
        <w:t xml:space="preserve"> and an insolvency situation.  The former is when the firm has a profitable operation but may not have, in the short-term, the cash to pay its debts; the latter occurs when an unprofitable firm has reach</w:t>
      </w:r>
      <w:r w:rsidR="00427C80">
        <w:t>ed</w:t>
      </w:r>
      <w:r>
        <w:t xml:space="preserve"> a point where its assets are insufficient to pay back the debt.  While a liquidity problem may be solved through additional debt, an insolvency problem is not solved through additional debt.  The firm and its creditors need to negotiate how the losses will affect all the parties involved, and if no agreement is reach</w:t>
      </w:r>
      <w:r w:rsidR="00427C80">
        <w:t>ed</w:t>
      </w:r>
      <w:r>
        <w:t xml:space="preserve"> then, either the firm or the creditors go to court to proceed with the bankruptcy.  The firm may look to reach a court-approved </w:t>
      </w:r>
      <w:proofErr w:type="gramStart"/>
      <w:r>
        <w:t>debt restructuring</w:t>
      </w:r>
      <w:proofErr w:type="gramEnd"/>
      <w:r>
        <w:t xml:space="preserve"> plan with its creditors in order to continue with the operations of the company.  If no agreement is reached, or if the creditors have gone to court before the firm has filed for bankruptcy, then what follows is </w:t>
      </w:r>
      <w:r w:rsidR="00427C80">
        <w:t>the liquidation of</w:t>
      </w:r>
      <w:r>
        <w:t xml:space="preserve"> the firm: the assets are sold to pay back to the creditor.</w:t>
      </w:r>
    </w:p>
    <w:p w14:paraId="4AD3A18C" w14:textId="1B428274" w:rsidR="00CC1ACE" w:rsidRDefault="00CC1ACE" w:rsidP="00D85227">
      <w:pPr>
        <w:ind w:firstLine="720"/>
        <w:jc w:val="both"/>
      </w:pPr>
      <w:r>
        <w:t>T</w:t>
      </w:r>
      <w:r w:rsidRPr="00DE453B">
        <w:t xml:space="preserve">he Public Works Financing Database </w:t>
      </w:r>
      <w:r>
        <w:t>provided the</w:t>
      </w:r>
      <w:r w:rsidRPr="00DE453B">
        <w:t xml:space="preserve"> primary </w:t>
      </w:r>
      <w:r>
        <w:t xml:space="preserve">data </w:t>
      </w:r>
      <w:r w:rsidRPr="00DE453B">
        <w:t xml:space="preserve">source </w:t>
      </w:r>
      <w:r>
        <w:t>for identifying</w:t>
      </w:r>
      <w:r w:rsidRPr="00DE453B">
        <w:t xml:space="preserve"> P3 projects </w:t>
      </w:r>
      <w:r>
        <w:t>with</w:t>
      </w:r>
      <w:r w:rsidRPr="00DE453B">
        <w:t xml:space="preserve"> bankruptcy</w:t>
      </w:r>
      <w:r>
        <w:t xml:space="preserve"> filings</w:t>
      </w:r>
      <w:r w:rsidRPr="00DE453B">
        <w:t>.</w:t>
      </w:r>
      <w:r>
        <w:t xml:space="preserve"> Given the paper’s focus on </w:t>
      </w:r>
      <w:r w:rsidRPr="00DE453B">
        <w:t>US and Europe</w:t>
      </w:r>
      <w:r>
        <w:t>an cases</w:t>
      </w:r>
      <w:r w:rsidRPr="00DE453B">
        <w:t xml:space="preserve">, </w:t>
      </w:r>
      <w:r>
        <w:t>the research</w:t>
      </w:r>
      <w:r w:rsidRPr="00DE453B">
        <w:t xml:space="preserve"> first </w:t>
      </w:r>
      <w:r>
        <w:t xml:space="preserve">employed the database to identify the </w:t>
      </w:r>
      <w:r w:rsidR="00087D25">
        <w:t>eleven</w:t>
      </w:r>
      <w:r>
        <w:t xml:space="preserve"> </w:t>
      </w:r>
      <w:r w:rsidRPr="00DE453B">
        <w:t xml:space="preserve">European countries </w:t>
      </w:r>
      <w:r>
        <w:t xml:space="preserve">with the largest </w:t>
      </w:r>
      <w:r w:rsidRPr="00DE453B">
        <w:t>total investment</w:t>
      </w:r>
      <w:r>
        <w:t>s</w:t>
      </w:r>
      <w:r w:rsidRPr="00DE453B">
        <w:t xml:space="preserve"> in transportation P3 project</w:t>
      </w:r>
      <w:r>
        <w:t>s—</w:t>
      </w:r>
      <w:r w:rsidR="00D85227" w:rsidRPr="00D85227">
        <w:t xml:space="preserve"> </w:t>
      </w:r>
      <w:r w:rsidR="00D85227" w:rsidRPr="00F213B2">
        <w:t xml:space="preserve">Austria, </w:t>
      </w:r>
      <w:r w:rsidR="00D85227">
        <w:t xml:space="preserve">Belgium, </w:t>
      </w:r>
      <w:r w:rsidR="00D85227" w:rsidRPr="00F213B2">
        <w:t>Germany, Greece, Ireland, Italy, Netherlands, Poland, Portugal, Spain</w:t>
      </w:r>
      <w:r w:rsidR="00D85227">
        <w:t>, and United Kingdom</w:t>
      </w:r>
      <w:r>
        <w:t>. K</w:t>
      </w:r>
      <w:r w:rsidRPr="00DE453B">
        <w:t>eyword search</w:t>
      </w:r>
      <w:r>
        <w:t>es</w:t>
      </w:r>
      <w:r w:rsidRPr="00DE453B">
        <w:t xml:space="preserve"> </w:t>
      </w:r>
      <w:r>
        <w:t xml:space="preserve">for terms including </w:t>
      </w:r>
      <w:r w:rsidRPr="00DE453B">
        <w:t xml:space="preserve">"bankruptcy," "insolvency," and "safeguard" </w:t>
      </w:r>
      <w:r>
        <w:t>then identified potential cases in these countries and the U.S.</w:t>
      </w:r>
      <w:r w:rsidRPr="00DE453B">
        <w:t xml:space="preserve"> </w:t>
      </w:r>
      <w:r>
        <w:t>Cases including the term “</w:t>
      </w:r>
      <w:r w:rsidRPr="00DE453B">
        <w:t>default</w:t>
      </w:r>
      <w:r>
        <w:t>”</w:t>
      </w:r>
      <w:r w:rsidRPr="00DE453B">
        <w:t xml:space="preserve"> </w:t>
      </w:r>
      <w:r>
        <w:t>received additional review</w:t>
      </w:r>
      <w:r w:rsidRPr="00DE453B">
        <w:t xml:space="preserve"> to identify </w:t>
      </w:r>
      <w:r>
        <w:t>those with subsequent</w:t>
      </w:r>
      <w:r w:rsidRPr="00DE453B">
        <w:t xml:space="preserve"> bankruptcies. </w:t>
      </w:r>
      <w:r w:rsidR="00A334C2">
        <w:t xml:space="preserve">No time limit was used for the search, given how relatively new P3s are. </w:t>
      </w:r>
      <w:r>
        <w:t>The current exploratory analysis does not include default cases without bankruptcies, leaving this stage unexplored.</w:t>
      </w:r>
      <w:r w:rsidRPr="00ED49C9">
        <w:t xml:space="preserve"> </w:t>
      </w:r>
    </w:p>
    <w:p w14:paraId="33E9517A" w14:textId="34C5B655" w:rsidR="00CC1ACE" w:rsidRPr="00871794" w:rsidRDefault="00CC1ACE" w:rsidP="00CC1ACE">
      <w:pPr>
        <w:ind w:firstLine="720"/>
        <w:jc w:val="both"/>
      </w:pPr>
      <w:r>
        <w:t xml:space="preserve">Having assembled a preliminary </w:t>
      </w:r>
      <w:r w:rsidRPr="00DE453B">
        <w:t>list of bankruptcy cases</w:t>
      </w:r>
      <w:r>
        <w:t>, a</w:t>
      </w:r>
      <w:r w:rsidRPr="00DE453B">
        <w:t xml:space="preserve"> second search </w:t>
      </w:r>
      <w:r>
        <w:t>compiled</w:t>
      </w:r>
      <w:r w:rsidRPr="00DE453B">
        <w:t xml:space="preserve"> detailed information on each case from academic papers, newspaper articles, financial reports, and court cases.</w:t>
      </w:r>
      <w:r>
        <w:t xml:space="preserve"> In addition to producing project histories, the research collected information on project characteristics (Table 1), bankruptcy legal processes (Table 2), and bankruptcy causes and consequences (Table 3). The secondary search also identified additional Spanish projects not revealed in the preliminary search, removed Portugal cases</w:t>
      </w:r>
      <w:r w:rsidR="00D85227">
        <w:t xml:space="preserve"> (as a series of defaults did not </w:t>
      </w:r>
      <w:r w:rsidR="00427C80">
        <w:t>go</w:t>
      </w:r>
      <w:r w:rsidR="00D85227">
        <w:t xml:space="preserve"> into bankruptcy)</w:t>
      </w:r>
      <w:r>
        <w:t>, and adjusted the Eurotunnel´s responsible country from the UK to France</w:t>
      </w:r>
      <w:r w:rsidR="00D85227">
        <w:t xml:space="preserve"> (it has offices in both places, but the bankruptcy procedure was more advantageous in </w:t>
      </w:r>
      <w:r w:rsidR="00D85227">
        <w:lastRenderedPageBreak/>
        <w:t>France)</w:t>
      </w:r>
      <w:r>
        <w:t xml:space="preserve">. Of the </w:t>
      </w:r>
      <w:r w:rsidR="00087D25">
        <w:t>eleven</w:t>
      </w:r>
      <w:r>
        <w:t xml:space="preserve"> </w:t>
      </w:r>
      <w:r w:rsidRPr="00871794">
        <w:t xml:space="preserve">European </w:t>
      </w:r>
      <w:r>
        <w:t xml:space="preserve">sample </w:t>
      </w:r>
      <w:r w:rsidRPr="00871794">
        <w:t xml:space="preserve">countries, three had </w:t>
      </w:r>
      <w:r>
        <w:t xml:space="preserve">P3 </w:t>
      </w:r>
      <w:r w:rsidRPr="00871794">
        <w:t xml:space="preserve">projects </w:t>
      </w:r>
      <w:r>
        <w:t xml:space="preserve">with bankruptcy </w:t>
      </w:r>
      <w:r w:rsidRPr="00871794">
        <w:t>fil</w:t>
      </w:r>
      <w:r>
        <w:t>ings: the United Kingdom, France, and Spain</w:t>
      </w:r>
      <w:r w:rsidRPr="00871794">
        <w:t>.</w:t>
      </w:r>
      <w:r>
        <w:t xml:space="preserve"> Of the thirteen </w:t>
      </w:r>
      <w:r w:rsidRPr="00871794">
        <w:t xml:space="preserve">American </w:t>
      </w:r>
      <w:r>
        <w:t>states</w:t>
      </w:r>
      <w:r w:rsidRPr="00871794">
        <w:t xml:space="preserve"> with highway P3 projects, six states had </w:t>
      </w:r>
      <w:r>
        <w:t xml:space="preserve">P3 </w:t>
      </w:r>
      <w:r w:rsidRPr="00871794">
        <w:t xml:space="preserve">projects </w:t>
      </w:r>
      <w:r>
        <w:t>with bankruptcy filings: Texas, South Carolina, Nevada, California, Alabama, and Indiana</w:t>
      </w:r>
      <w:r w:rsidRPr="00871794">
        <w:t>.</w:t>
      </w:r>
      <w:r>
        <w:t xml:space="preserve"> The earliest P3 bankruptcy case in this study is the Camino Colombia Bypass bankruptcy in 2004; the latest case is the Indiana Toll Road bankruptcy in 2014.</w:t>
      </w:r>
    </w:p>
    <w:p w14:paraId="624632DE" w14:textId="77777777" w:rsidR="005B38E2" w:rsidRDefault="005B38E2" w:rsidP="000E3E36"/>
    <w:p w14:paraId="624632DF" w14:textId="77777777" w:rsidR="005B38E2" w:rsidRDefault="005B38E2" w:rsidP="003F06CF">
      <w:pPr>
        <w:pStyle w:val="TOCHeading"/>
        <w:numPr>
          <w:ilvl w:val="0"/>
          <w:numId w:val="6"/>
        </w:numPr>
      </w:pPr>
      <w:r>
        <w:t>CASE STUDIES</w:t>
      </w:r>
    </w:p>
    <w:p w14:paraId="624632E0" w14:textId="77777777" w:rsidR="005B38E2" w:rsidRDefault="005B38E2" w:rsidP="000E3E36"/>
    <w:p w14:paraId="624632E1" w14:textId="6FF5CCA7" w:rsidR="005B38E2" w:rsidRDefault="0060574D" w:rsidP="003B070B">
      <w:pPr>
        <w:jc w:val="both"/>
      </w:pPr>
      <w:r>
        <w:t>The following</w:t>
      </w:r>
      <w:r w:rsidR="00AB0CDC">
        <w:t xml:space="preserve"> section descri</w:t>
      </w:r>
      <w:r>
        <w:t xml:space="preserve">bes the </w:t>
      </w:r>
      <w:r w:rsidR="00322176">
        <w:t>seventeen</w:t>
      </w:r>
      <w:r w:rsidR="00AB0CDC">
        <w:t xml:space="preserve"> surface transportation P3 projects </w:t>
      </w:r>
      <w:r>
        <w:t>with</w:t>
      </w:r>
      <w:r w:rsidR="00AB0CDC">
        <w:t xml:space="preserve"> bankruptcy </w:t>
      </w:r>
      <w:r>
        <w:t xml:space="preserve">filings </w:t>
      </w:r>
      <w:r w:rsidR="00AB0CDC">
        <w:t xml:space="preserve">in </w:t>
      </w:r>
      <w:r w:rsidR="00E628DB">
        <w:t xml:space="preserve">the </w:t>
      </w:r>
      <w:r w:rsidR="00AB0CDC">
        <w:t>U</w:t>
      </w:r>
      <w:r w:rsidR="00E628DB">
        <w:t>.</w:t>
      </w:r>
      <w:r w:rsidR="00E2397C">
        <w:t>S.</w:t>
      </w:r>
      <w:r w:rsidR="00AB0CDC">
        <w:t xml:space="preserve"> and Europe</w:t>
      </w:r>
      <w:r w:rsidR="00427C80">
        <w:t>,</w:t>
      </w:r>
      <w:r w:rsidR="00A334C2">
        <w:t xml:space="preserve"> which took place from 2004 to 2014</w:t>
      </w:r>
      <w:r w:rsidR="00AB0CDC">
        <w:t>.</w:t>
      </w:r>
      <w:r w:rsidR="00E72FEF">
        <w:t xml:space="preserve"> </w:t>
      </w:r>
      <w:r w:rsidR="00AB0CDC">
        <w:t>The U</w:t>
      </w:r>
      <w:r w:rsidR="00E2397C">
        <w:t>.S.</w:t>
      </w:r>
      <w:r w:rsidR="00AB0CDC">
        <w:t xml:space="preserve"> </w:t>
      </w:r>
      <w:r w:rsidR="00D62BC5">
        <w:t xml:space="preserve">experienced six project bankruptcies </w:t>
      </w:r>
      <w:r w:rsidR="0021192B">
        <w:t>between 2004 and 2014</w:t>
      </w:r>
      <w:r w:rsidR="00AB0CDC">
        <w:t>.</w:t>
      </w:r>
      <w:r w:rsidR="00E72FEF">
        <w:t xml:space="preserve"> </w:t>
      </w:r>
      <w:r w:rsidR="00DA00E0">
        <w:t>In contrast,</w:t>
      </w:r>
      <w:r w:rsidR="00850396">
        <w:t xml:space="preserve"> France and the</w:t>
      </w:r>
      <w:r w:rsidR="00DA00E0">
        <w:t xml:space="preserve"> United Kingdom </w:t>
      </w:r>
      <w:r w:rsidR="00850396">
        <w:t>each experienced</w:t>
      </w:r>
      <w:r w:rsidR="00DA00E0">
        <w:t xml:space="preserve"> one case</w:t>
      </w:r>
      <w:r w:rsidR="00850396">
        <w:t>, in 2006 and 2007</w:t>
      </w:r>
      <w:r w:rsidR="00DA00E0">
        <w:t xml:space="preserve"> respectively.</w:t>
      </w:r>
      <w:r w:rsidR="00E72FEF">
        <w:t xml:space="preserve"> </w:t>
      </w:r>
      <w:r w:rsidR="00BE2B60">
        <w:t>Spain experienced</w:t>
      </w:r>
      <w:r w:rsidR="00DA00E0">
        <w:t xml:space="preserve"> nine bankruptcies</w:t>
      </w:r>
      <w:r w:rsidR="0021192B">
        <w:t xml:space="preserve"> between 2012 and 2013</w:t>
      </w:r>
      <w:r w:rsidR="00DA00E0">
        <w:t>,</w:t>
      </w:r>
      <w:r w:rsidR="00BE2B60">
        <w:t xml:space="preserve"> although they appear in only two court cases.  </w:t>
      </w:r>
      <w:r w:rsidR="00BE2B60" w:rsidRPr="00BE2B60">
        <w:t xml:space="preserve">A single court case will likely address eight of the projects together, </w:t>
      </w:r>
      <w:r w:rsidR="00BE2B60">
        <w:t xml:space="preserve">with the ninth, </w:t>
      </w:r>
      <w:r w:rsidR="00BE2B60" w:rsidRPr="00BE2B60">
        <w:t xml:space="preserve">the AP-36 </w:t>
      </w:r>
      <w:proofErr w:type="spellStart"/>
      <w:r w:rsidR="00BE2B60" w:rsidRPr="00BE2B60">
        <w:t>Ocaña</w:t>
      </w:r>
      <w:proofErr w:type="spellEnd"/>
      <w:r w:rsidR="00BE2B60" w:rsidRPr="00BE2B60">
        <w:t xml:space="preserve">-La </w:t>
      </w:r>
      <w:proofErr w:type="spellStart"/>
      <w:r w:rsidR="00BE2B60" w:rsidRPr="00BE2B60">
        <w:t>Roda</w:t>
      </w:r>
      <w:proofErr w:type="spellEnd"/>
      <w:r w:rsidR="00BE2B60" w:rsidRPr="00BE2B60">
        <w:t xml:space="preserve"> project</w:t>
      </w:r>
      <w:r w:rsidR="00BE2B60">
        <w:t>,</w:t>
      </w:r>
      <w:r w:rsidR="00BE2B60" w:rsidRPr="00BE2B60">
        <w:t xml:space="preserve"> handled separately.</w:t>
      </w:r>
      <w:r w:rsidR="00BE2B60">
        <w:t xml:space="preserve"> </w:t>
      </w:r>
    </w:p>
    <w:p w14:paraId="624632E2" w14:textId="77777777" w:rsidR="00BE2B60" w:rsidRDefault="00BE2B60" w:rsidP="003B070B">
      <w:pPr>
        <w:jc w:val="both"/>
      </w:pPr>
    </w:p>
    <w:p w14:paraId="624632E3" w14:textId="77777777" w:rsidR="005B38E2" w:rsidRPr="005B38E2" w:rsidRDefault="005B38E2" w:rsidP="003B070B">
      <w:pPr>
        <w:pStyle w:val="Heading2"/>
        <w:keepLines w:val="0"/>
        <w:spacing w:before="0"/>
        <w:jc w:val="both"/>
        <w:rPr>
          <w:rFonts w:ascii="Times New Roman" w:hAnsi="Times New Roman" w:cs="Times New Roman"/>
          <w:b/>
          <w:bCs/>
          <w:color w:val="000000" w:themeColor="text1"/>
          <w:sz w:val="24"/>
          <w:szCs w:val="24"/>
        </w:rPr>
      </w:pPr>
      <w:r w:rsidRPr="005B38E2">
        <w:rPr>
          <w:rFonts w:ascii="Times New Roman" w:hAnsi="Times New Roman" w:cs="Times New Roman"/>
          <w:b/>
          <w:bCs/>
          <w:color w:val="000000" w:themeColor="text1"/>
          <w:sz w:val="24"/>
          <w:szCs w:val="24"/>
        </w:rPr>
        <w:t>United States</w:t>
      </w:r>
    </w:p>
    <w:p w14:paraId="624632E4" w14:textId="77777777" w:rsidR="005B38E2" w:rsidRDefault="005B38E2" w:rsidP="003B070B">
      <w:pPr>
        <w:jc w:val="both"/>
      </w:pPr>
    </w:p>
    <w:p w14:paraId="624632E5" w14:textId="43B90CD7" w:rsidR="003B070B" w:rsidRDefault="00EA5BD8" w:rsidP="004B0C40">
      <w:pPr>
        <w:jc w:val="both"/>
      </w:pPr>
      <w:r>
        <w:t>The</w:t>
      </w:r>
      <w:r w:rsidR="0080022C">
        <w:t xml:space="preserve"> </w:t>
      </w:r>
      <w:r w:rsidR="0080022C" w:rsidRPr="00F068BF">
        <w:rPr>
          <w:b/>
        </w:rPr>
        <w:t>Camino-Colombia Bypass</w:t>
      </w:r>
      <w:r w:rsidR="00F13258">
        <w:t>, a</w:t>
      </w:r>
      <w:r w:rsidR="002126A2">
        <w:t xml:space="preserve"> $90 million,</w:t>
      </w:r>
      <w:r w:rsidR="00F13258">
        <w:t xml:space="preserve"> </w:t>
      </w:r>
      <w:r>
        <w:t xml:space="preserve">21-mile </w:t>
      </w:r>
      <w:r w:rsidR="00F13258">
        <w:t>Texas</w:t>
      </w:r>
      <w:r>
        <w:t xml:space="preserve"> toll road built under a</w:t>
      </w:r>
      <w:r w:rsidR="00F13258">
        <w:t xml:space="preserve"> </w:t>
      </w:r>
      <w:r>
        <w:t>Design-Build-Finance-Operate-Maintain (DBFOM) contract, provided the U.S.’</w:t>
      </w:r>
      <w:r w:rsidR="00427C80">
        <w:t>s</w:t>
      </w:r>
      <w:r>
        <w:t xml:space="preserve"> first P3 bankruptcy</w:t>
      </w:r>
      <w:r w:rsidR="0080022C">
        <w:t>.</w:t>
      </w:r>
      <w:r w:rsidR="00E72FEF">
        <w:t xml:space="preserve"> </w:t>
      </w:r>
      <w:r>
        <w:t xml:space="preserve">The roadway </w:t>
      </w:r>
      <w:r w:rsidR="00FE121A">
        <w:t>opened in 2000</w:t>
      </w:r>
      <w:r w:rsidR="002126A2">
        <w:t>,</w:t>
      </w:r>
      <w:r w:rsidR="00FE121A">
        <w:t xml:space="preserve"> </w:t>
      </w:r>
      <w:r>
        <w:t>but</w:t>
      </w:r>
      <w:r w:rsidR="00FE121A">
        <w:t xml:space="preserve"> went bankrupt in 2004 </w:t>
      </w:r>
      <w:r>
        <w:t xml:space="preserve">when </w:t>
      </w:r>
      <w:r w:rsidR="00FE121A">
        <w:t xml:space="preserve">demand </w:t>
      </w:r>
      <w:r>
        <w:t xml:space="preserve">failed to reach expectations </w:t>
      </w:r>
      <w:r w:rsidR="003B070B">
        <w:t xml:space="preserve">and competing facility </w:t>
      </w:r>
      <w:r w:rsidR="002126A2">
        <w:t xml:space="preserve">improvements </w:t>
      </w:r>
      <w:r w:rsidR="003B070B">
        <w:t>became available</w:t>
      </w:r>
      <w:r w:rsidR="00FE121A">
        <w:t xml:space="preserve">, </w:t>
      </w:r>
      <w:r>
        <w:t>bringing</w:t>
      </w:r>
      <w:r w:rsidR="003B070B">
        <w:t xml:space="preserve"> </w:t>
      </w:r>
      <w:r w:rsidR="00FE121A">
        <w:t xml:space="preserve">revenues </w:t>
      </w:r>
      <w:r>
        <w:t xml:space="preserve">to </w:t>
      </w:r>
      <w:r w:rsidR="00FE121A">
        <w:t>only 5.6% of original project</w:t>
      </w:r>
      <w:r>
        <w:t>ions</w:t>
      </w:r>
      <w:r w:rsidR="00FE121A">
        <w:t xml:space="preserve"> (Samuel, 2003).</w:t>
      </w:r>
      <w:r w:rsidR="00E72FEF">
        <w:t xml:space="preserve"> </w:t>
      </w:r>
      <w:r w:rsidR="003B070B">
        <w:t>The project went into foreclosure</w:t>
      </w:r>
      <w:r w:rsidR="002126A2">
        <w:t xml:space="preserve"> under</w:t>
      </w:r>
      <w:r w:rsidR="001B5945">
        <w:t xml:space="preserve"> </w:t>
      </w:r>
      <w:r w:rsidR="001B5945" w:rsidRPr="001B5945">
        <w:t>Texas Property Code Title 5</w:t>
      </w:r>
      <w:r w:rsidR="002126A2">
        <w:t>, and</w:t>
      </w:r>
      <w:r w:rsidR="004B0C40">
        <w:t xml:space="preserve"> John Hancock Life Insurance </w:t>
      </w:r>
      <w:r w:rsidR="003B070B">
        <w:t>bought</w:t>
      </w:r>
      <w:r w:rsidR="00A334C2">
        <w:t>, in January 2014,</w:t>
      </w:r>
      <w:r w:rsidR="003B070B">
        <w:t xml:space="preserve"> </w:t>
      </w:r>
      <w:r w:rsidR="004B0C40">
        <w:t xml:space="preserve">the project </w:t>
      </w:r>
      <w:r w:rsidR="002126A2">
        <w:t xml:space="preserve">at auction </w:t>
      </w:r>
      <w:r w:rsidR="003B070B">
        <w:t xml:space="preserve">for $12 million, outbidding </w:t>
      </w:r>
      <w:r w:rsidR="002A5707">
        <w:t>the Texas Department of Transportation (</w:t>
      </w:r>
      <w:proofErr w:type="spellStart"/>
      <w:r w:rsidR="002A5707">
        <w:t>TxDOT</w:t>
      </w:r>
      <w:proofErr w:type="spellEnd"/>
      <w:r w:rsidR="002A5707">
        <w:t xml:space="preserve">) </w:t>
      </w:r>
      <w:r w:rsidR="003B070B">
        <w:t>by $0.9 million.</w:t>
      </w:r>
      <w:r w:rsidR="00E72FEF">
        <w:t xml:space="preserve"> </w:t>
      </w:r>
      <w:r w:rsidR="00A334C2">
        <w:t xml:space="preserve">John Hancock Life Insurance </w:t>
      </w:r>
      <w:r w:rsidR="00080709">
        <w:t>then</w:t>
      </w:r>
      <w:r w:rsidR="002126A2">
        <w:t xml:space="preserve"> </w:t>
      </w:r>
      <w:r w:rsidR="003B070B">
        <w:t>closed the road and negotiated</w:t>
      </w:r>
      <w:r w:rsidR="00A334C2">
        <w:t>, in May 2014,</w:t>
      </w:r>
      <w:r w:rsidR="002126A2">
        <w:t xml:space="preserve"> a $20 million sale with</w:t>
      </w:r>
      <w:r w:rsidR="003B070B">
        <w:t xml:space="preserve"> </w:t>
      </w:r>
      <w:proofErr w:type="spellStart"/>
      <w:r w:rsidR="003B070B">
        <w:t>TxDOT</w:t>
      </w:r>
      <w:proofErr w:type="spellEnd"/>
      <w:r w:rsidR="003B070B">
        <w:t>.</w:t>
      </w:r>
      <w:r w:rsidR="00E72FEF">
        <w:t xml:space="preserve"> </w:t>
      </w:r>
    </w:p>
    <w:p w14:paraId="624632E6" w14:textId="6B75D4FA" w:rsidR="00DD45F2" w:rsidRDefault="00DD45F2" w:rsidP="004F2F45">
      <w:pPr>
        <w:ind w:firstLine="720"/>
        <w:jc w:val="both"/>
      </w:pPr>
      <w:r>
        <w:t xml:space="preserve">The five </w:t>
      </w:r>
      <w:r w:rsidR="00080709">
        <w:t xml:space="preserve">subsequent </w:t>
      </w:r>
      <w:r>
        <w:t xml:space="preserve">cases </w:t>
      </w:r>
      <w:r w:rsidR="00FA617F">
        <w:t>share several</w:t>
      </w:r>
      <w:r>
        <w:t xml:space="preserve"> characteristics.</w:t>
      </w:r>
      <w:r w:rsidR="00E72FEF">
        <w:t xml:space="preserve"> </w:t>
      </w:r>
      <w:r>
        <w:t xml:space="preserve">First, </w:t>
      </w:r>
      <w:r w:rsidR="005C50ED">
        <w:t>each</w:t>
      </w:r>
      <w:r>
        <w:t xml:space="preserve"> used the </w:t>
      </w:r>
      <w:r w:rsidRPr="00DD45F2">
        <w:t xml:space="preserve">U.S. Bankruptcy </w:t>
      </w:r>
      <w:r w:rsidR="001B5945">
        <w:t>Code</w:t>
      </w:r>
      <w:r>
        <w:t xml:space="preserve"> to negotiate among </w:t>
      </w:r>
      <w:r w:rsidR="00A53A88">
        <w:t>its</w:t>
      </w:r>
      <w:r>
        <w:t xml:space="preserve"> parties</w:t>
      </w:r>
      <w:r w:rsidR="005C50ED">
        <w:t xml:space="preserve"> to</w:t>
      </w:r>
      <w:r>
        <w:t xml:space="preserve"> restructur</w:t>
      </w:r>
      <w:r w:rsidR="00A53A88">
        <w:t>e</w:t>
      </w:r>
      <w:r>
        <w:t xml:space="preserve"> </w:t>
      </w:r>
      <w:r w:rsidR="005C50ED">
        <w:t>its</w:t>
      </w:r>
      <w:r w:rsidR="006A3B30">
        <w:t xml:space="preserve"> debt,</w:t>
      </w:r>
      <w:r>
        <w:t xml:space="preserve"> subject to</w:t>
      </w:r>
      <w:r w:rsidR="006A3B30">
        <w:t xml:space="preserve"> court</w:t>
      </w:r>
      <w:r>
        <w:t xml:space="preserve"> approval.</w:t>
      </w:r>
      <w:r w:rsidR="00E72FEF">
        <w:t xml:space="preserve"> </w:t>
      </w:r>
      <w:r w:rsidR="004B2FD2">
        <w:t>Projects completed through municipalities, political subdivisions, or state agencies, fall under</w:t>
      </w:r>
      <w:r w:rsidR="001D0080">
        <w:t xml:space="preserve"> Code Chapter 9; </w:t>
      </w:r>
      <w:r w:rsidR="004B2FD2">
        <w:t>otherwise,</w:t>
      </w:r>
      <w:r w:rsidR="001D0080">
        <w:t xml:space="preserve"> </w:t>
      </w:r>
      <w:r w:rsidR="001B5945">
        <w:t>Code Chapter 11</w:t>
      </w:r>
      <w:r w:rsidR="001D0080">
        <w:t xml:space="preserve"> is used</w:t>
      </w:r>
      <w:r w:rsidR="001B5945">
        <w:t>.</w:t>
      </w:r>
      <w:r w:rsidR="00E72FEF">
        <w:t xml:space="preserve"> </w:t>
      </w:r>
      <w:r w:rsidR="004F2F45">
        <w:t>Second, bankruptcy procedure</w:t>
      </w:r>
      <w:r w:rsidR="004B2FD2">
        <w:t>s</w:t>
      </w:r>
      <w:r w:rsidR="004F2F45">
        <w:t xml:space="preserve"> did not disrupt service provision</w:t>
      </w:r>
      <w:r w:rsidR="006A3B30">
        <w:t xml:space="preserve"> in these cases</w:t>
      </w:r>
      <w:r w:rsidR="004F2F45">
        <w:t xml:space="preserve">, </w:t>
      </w:r>
      <w:r w:rsidR="006A3B30">
        <w:t xml:space="preserve">removing public access concerns from </w:t>
      </w:r>
      <w:r w:rsidR="00427C80">
        <w:t xml:space="preserve">potential </w:t>
      </w:r>
      <w:r w:rsidR="00EE21F6">
        <w:t>opportunism from creditors acquiring the facilities through foreclosures</w:t>
      </w:r>
      <w:r w:rsidR="006A3B30">
        <w:t>.</w:t>
      </w:r>
      <w:r w:rsidR="00E72FEF">
        <w:t xml:space="preserve"> </w:t>
      </w:r>
      <w:r w:rsidR="004F2F45">
        <w:t xml:space="preserve">Third, </w:t>
      </w:r>
      <w:r w:rsidR="00C22861">
        <w:t>each</w:t>
      </w:r>
      <w:r w:rsidR="004F2F45">
        <w:t xml:space="preserve"> bankruptc</w:t>
      </w:r>
      <w:r w:rsidR="00C22861">
        <w:t>y</w:t>
      </w:r>
      <w:r w:rsidR="004F2F45">
        <w:t xml:space="preserve"> </w:t>
      </w:r>
      <w:r w:rsidR="001B5945" w:rsidRPr="00DD45F2">
        <w:t>occurred</w:t>
      </w:r>
      <w:r>
        <w:t xml:space="preserve"> after the Great Recession</w:t>
      </w:r>
      <w:r w:rsidR="004F2F45">
        <w:t xml:space="preserve">, </w:t>
      </w:r>
      <w:r w:rsidR="00C22861">
        <w:t>falling victim to</w:t>
      </w:r>
      <w:r w:rsidR="004F2F45">
        <w:t xml:space="preserve"> its accumulated effect</w:t>
      </w:r>
      <w:r w:rsidR="00C22861">
        <w:t>s</w:t>
      </w:r>
      <w:r w:rsidR="004F2F45">
        <w:t xml:space="preserve"> in the</w:t>
      </w:r>
      <w:r w:rsidR="00C22861">
        <w:t>ir</w:t>
      </w:r>
      <w:r w:rsidR="004F2F45">
        <w:t xml:space="preserve"> regions.</w:t>
      </w:r>
      <w:r w:rsidR="00E72FEF">
        <w:t xml:space="preserve"> </w:t>
      </w:r>
    </w:p>
    <w:p w14:paraId="624632E7" w14:textId="32D71A50" w:rsidR="001D0080" w:rsidRDefault="00AA5FEB" w:rsidP="004F2F45">
      <w:pPr>
        <w:ind w:firstLine="720"/>
        <w:jc w:val="both"/>
      </w:pPr>
      <w:r w:rsidRPr="00F068BF">
        <w:rPr>
          <w:b/>
        </w:rPr>
        <w:t>Southern Connector</w:t>
      </w:r>
      <w:r>
        <w:t xml:space="preserve">, a 16-mile </w:t>
      </w:r>
      <w:r w:rsidR="00F068BF">
        <w:t xml:space="preserve">South Carolina </w:t>
      </w:r>
      <w:r>
        <w:t xml:space="preserve">toll road, </w:t>
      </w:r>
      <w:r w:rsidR="0074792E">
        <w:t>was</w:t>
      </w:r>
      <w:r w:rsidR="00F068BF">
        <w:t xml:space="preserve"> </w:t>
      </w:r>
      <w:r w:rsidR="00383F68">
        <w:t>financed</w:t>
      </w:r>
      <w:r w:rsidR="00F068BF">
        <w:t xml:space="preserve"> </w:t>
      </w:r>
      <w:r w:rsidR="00383F68">
        <w:t xml:space="preserve">through $200.2 million in tax-exempt bonds </w:t>
      </w:r>
      <w:r w:rsidR="005A40D6">
        <w:t xml:space="preserve">in an effort to reduce the project’s financial costs.  To do this, the SPV was established as a </w:t>
      </w:r>
      <w:r w:rsidR="002A08A4">
        <w:t>not-for-profit</w:t>
      </w:r>
      <w:r w:rsidR="005A40D6">
        <w:t xml:space="preserve">, a </w:t>
      </w:r>
      <w:r w:rsidR="002A08A4">
        <w:t>63-20 corporation</w:t>
      </w:r>
      <w:r w:rsidR="005A40D6">
        <w:t>.</w:t>
      </w:r>
      <w:r w:rsidR="00F068BF">
        <w:t xml:space="preserve"> </w:t>
      </w:r>
      <w:r w:rsidR="00C92452">
        <w:t xml:space="preserve">The project opened in 2001 </w:t>
      </w:r>
      <w:r w:rsidR="00F068BF">
        <w:t>but</w:t>
      </w:r>
      <w:r w:rsidR="00C92452">
        <w:t xml:space="preserve"> </w:t>
      </w:r>
      <w:r w:rsidR="00FD401C">
        <w:t>filed for</w:t>
      </w:r>
      <w:r w:rsidR="00C92452">
        <w:t xml:space="preserve"> bankruptcy in 2010</w:t>
      </w:r>
      <w:r w:rsidR="0074792E">
        <w:t xml:space="preserve"> under </w:t>
      </w:r>
      <w:r w:rsidR="0074792E" w:rsidRPr="00DD45F2">
        <w:t xml:space="preserve">U.S. Bankruptcy </w:t>
      </w:r>
      <w:r w:rsidR="0074792E">
        <w:t>Code Chapter 9</w:t>
      </w:r>
      <w:r w:rsidR="00C92452">
        <w:t>.</w:t>
      </w:r>
      <w:r w:rsidR="00E72FEF">
        <w:t xml:space="preserve"> </w:t>
      </w:r>
      <w:r w:rsidR="00F7146D">
        <w:t xml:space="preserve">Projected demand had failed to materialize – only 28.6% and 41% of 2001 and 2009 estimates respectively – and </w:t>
      </w:r>
      <w:r w:rsidR="00444AAD">
        <w:t>bondholders and government officials</w:t>
      </w:r>
      <w:r w:rsidR="00F7146D">
        <w:t>, lacking equity stakes, had failed</w:t>
      </w:r>
      <w:r w:rsidR="000410F0">
        <w:t xml:space="preserve"> to assess the not-for-</w:t>
      </w:r>
      <w:r w:rsidR="000410F0">
        <w:lastRenderedPageBreak/>
        <w:t>profit corporation</w:t>
      </w:r>
      <w:r w:rsidR="00F7146D">
        <w:t>’s project risks properly</w:t>
      </w:r>
      <w:r w:rsidR="000410F0">
        <w:t xml:space="preserve"> </w:t>
      </w:r>
      <w:r w:rsidR="00C92452">
        <w:t xml:space="preserve">(Samuel, </w:t>
      </w:r>
      <w:r w:rsidR="00A31A8A">
        <w:t xml:space="preserve">Jan. 21, </w:t>
      </w:r>
      <w:r w:rsidR="00C92452">
        <w:t>2010</w:t>
      </w:r>
      <w:r w:rsidR="000410F0">
        <w:t>).</w:t>
      </w:r>
      <w:r w:rsidR="00E72FEF">
        <w:t xml:space="preserve"> </w:t>
      </w:r>
      <w:r w:rsidR="00F44128">
        <w:t xml:space="preserve">At </w:t>
      </w:r>
      <w:r w:rsidR="00085E76">
        <w:t xml:space="preserve">the time of the bankruptcy </w:t>
      </w:r>
      <w:r w:rsidR="006A3B30">
        <w:t xml:space="preserve">filing, </w:t>
      </w:r>
      <w:r w:rsidR="00444AAD">
        <w:t xml:space="preserve">due to accumulated deficits over the previous years, </w:t>
      </w:r>
      <w:r w:rsidR="00F44128">
        <w:t xml:space="preserve">claims against Southern Connector </w:t>
      </w:r>
      <w:r w:rsidR="006A3B30">
        <w:t xml:space="preserve">included </w:t>
      </w:r>
      <w:r w:rsidR="00B92584">
        <w:t>$2</w:t>
      </w:r>
      <w:r w:rsidR="00F44128">
        <w:t>37.8</w:t>
      </w:r>
      <w:r w:rsidR="00B92584">
        <w:t xml:space="preserve"> million to the U.S. Bank National Association (the bond trustee), $9</w:t>
      </w:r>
      <w:r w:rsidR="00F44128">
        <w:t>0.9</w:t>
      </w:r>
      <w:r w:rsidR="00B92584">
        <w:t xml:space="preserve"> million to HSBC</w:t>
      </w:r>
      <w:r w:rsidR="00F44128">
        <w:t xml:space="preserve"> Bank USA (standby co-trustee)</w:t>
      </w:r>
      <w:r w:rsidR="00B92584">
        <w:t>, $</w:t>
      </w:r>
      <w:r w:rsidR="00F44128">
        <w:t>10.4</w:t>
      </w:r>
      <w:r w:rsidR="00B92584">
        <w:t xml:space="preserve"> million to </w:t>
      </w:r>
      <w:r w:rsidR="00085E76">
        <w:t>the South Carolina Department of Transportation</w:t>
      </w:r>
      <w:r w:rsidR="006A3B30">
        <w:t>,</w:t>
      </w:r>
      <w:r w:rsidR="00B92584">
        <w:t xml:space="preserve"> </w:t>
      </w:r>
      <w:r w:rsidR="00F44128">
        <w:t xml:space="preserve">and </w:t>
      </w:r>
      <w:r w:rsidR="000877AC">
        <w:t xml:space="preserve">over </w:t>
      </w:r>
      <w:r w:rsidR="00F44128">
        <w:t>$</w:t>
      </w:r>
      <w:r w:rsidR="000877AC">
        <w:t>9 million</w:t>
      </w:r>
      <w:r w:rsidR="00F44128">
        <w:t xml:space="preserve"> to others</w:t>
      </w:r>
      <w:r w:rsidR="000877AC">
        <w:t xml:space="preserve"> </w:t>
      </w:r>
      <w:r w:rsidR="00085E76">
        <w:t>(</w:t>
      </w:r>
      <w:r w:rsidR="000877AC" w:rsidRPr="00E84B98">
        <w:t xml:space="preserve">U.S. Bankruptcy Court </w:t>
      </w:r>
      <w:r w:rsidR="000877AC">
        <w:t xml:space="preserve">District of South </w:t>
      </w:r>
      <w:r w:rsidR="000877AC" w:rsidRPr="000877AC">
        <w:t>Carolina</w:t>
      </w:r>
      <w:proofErr w:type="gramStart"/>
      <w:r w:rsidR="000877AC" w:rsidRPr="000877AC">
        <w:t>.</w:t>
      </w:r>
      <w:r w:rsidR="00085E76" w:rsidRPr="000877AC">
        <w:t>,</w:t>
      </w:r>
      <w:proofErr w:type="gramEnd"/>
      <w:r w:rsidR="00085E76" w:rsidRPr="000877AC">
        <w:t xml:space="preserve"> 201</w:t>
      </w:r>
      <w:r w:rsidR="000877AC" w:rsidRPr="000877AC">
        <w:t>1</w:t>
      </w:r>
      <w:r w:rsidR="00085E76" w:rsidRPr="000877AC">
        <w:t>).</w:t>
      </w:r>
      <w:r w:rsidR="00E72FEF">
        <w:t xml:space="preserve"> </w:t>
      </w:r>
      <w:r w:rsidR="00260615">
        <w:t xml:space="preserve">The court approved a </w:t>
      </w:r>
      <w:r w:rsidR="00F7146D">
        <w:t>debt-restructuring</w:t>
      </w:r>
      <w:r w:rsidR="00F03469">
        <w:t xml:space="preserve"> plan </w:t>
      </w:r>
      <w:r w:rsidR="00260615">
        <w:t xml:space="preserve">in </w:t>
      </w:r>
      <w:r w:rsidR="00F03469">
        <w:t xml:space="preserve">2012 </w:t>
      </w:r>
      <w:r w:rsidR="00C94B31">
        <w:t>where a</w:t>
      </w:r>
      <w:r w:rsidR="00260615">
        <w:t xml:space="preserve"> new $150 million bond issue </w:t>
      </w:r>
      <w:r w:rsidR="009279E3">
        <w:t>replac</w:t>
      </w:r>
      <w:r w:rsidR="00C94B31">
        <w:t>ed</w:t>
      </w:r>
      <w:r w:rsidR="00260615">
        <w:t xml:space="preserve"> the original </w:t>
      </w:r>
      <w:r w:rsidR="00F03469">
        <w:t xml:space="preserve">$200.2 million </w:t>
      </w:r>
      <w:r w:rsidR="00260615">
        <w:t xml:space="preserve">in </w:t>
      </w:r>
      <w:r w:rsidR="00F03469">
        <w:t>bonds</w:t>
      </w:r>
      <w:r w:rsidR="00260615">
        <w:t>.</w:t>
      </w:r>
      <w:r w:rsidR="00C94B31">
        <w:t xml:space="preserve">  After debt was restructured, tolls were increased.</w:t>
      </w:r>
    </w:p>
    <w:p w14:paraId="624632E8" w14:textId="0FA88927" w:rsidR="00B43920" w:rsidRDefault="00AA5FEB">
      <w:pPr>
        <w:ind w:firstLine="720"/>
        <w:jc w:val="both"/>
      </w:pPr>
      <w:r w:rsidRPr="00F068BF">
        <w:rPr>
          <w:b/>
        </w:rPr>
        <w:t>Las Vegas Monorail</w:t>
      </w:r>
      <w:r>
        <w:t xml:space="preserve">, a 3.9-mile elevated monorail in Nevada, </w:t>
      </w:r>
      <w:r w:rsidR="00412132">
        <w:t xml:space="preserve">also </w:t>
      </w:r>
      <w:r w:rsidR="00BF719B">
        <w:t>involved</w:t>
      </w:r>
      <w:r w:rsidR="00175A29">
        <w:t xml:space="preserve"> a </w:t>
      </w:r>
      <w:r w:rsidR="00BF5C37">
        <w:t>non-profit S</w:t>
      </w:r>
      <w:r w:rsidR="00175A29">
        <w:t xml:space="preserve">pecial </w:t>
      </w:r>
      <w:r w:rsidR="00BF5C37">
        <w:t>P</w:t>
      </w:r>
      <w:r w:rsidR="00175A29">
        <w:t xml:space="preserve">urpose </w:t>
      </w:r>
      <w:r w:rsidR="00BF5C37">
        <w:t>V</w:t>
      </w:r>
      <w:r w:rsidR="00175A29">
        <w:t>ehicle</w:t>
      </w:r>
      <w:r w:rsidR="0058580B">
        <w:t xml:space="preserve">, financing the project without equity </w:t>
      </w:r>
      <w:r w:rsidR="00136AE7">
        <w:t>through</w:t>
      </w:r>
      <w:r w:rsidR="0058580B">
        <w:t xml:space="preserve"> $649 million in tax-exempt bonds.  The 1</w:t>
      </w:r>
      <w:r w:rsidR="0058580B" w:rsidRPr="007B4AE1">
        <w:rPr>
          <w:vertAlign w:val="superscript"/>
        </w:rPr>
        <w:t>st</w:t>
      </w:r>
      <w:r w:rsidR="0058580B">
        <w:t xml:space="preserve"> Tier Series 2000</w:t>
      </w:r>
      <w:r w:rsidR="006479B0">
        <w:t xml:space="preserve"> bonds</w:t>
      </w:r>
      <w:r w:rsidR="0058580B">
        <w:t>, totaling $451 million, were insured. By 2009, the</w:t>
      </w:r>
      <w:r w:rsidR="007B69EB">
        <w:t xml:space="preserve"> facility</w:t>
      </w:r>
      <w:r w:rsidR="0058580B">
        <w:t xml:space="preserve"> had accumulated a $295 million</w:t>
      </w:r>
      <w:r w:rsidR="007B69EB">
        <w:t xml:space="preserve"> deficit</w:t>
      </w:r>
      <w:r w:rsidR="0058580B">
        <w:t>, filing for bankruptcy the following year</w:t>
      </w:r>
      <w:r w:rsidR="007B69EB">
        <w:t xml:space="preserve">.  </w:t>
      </w:r>
      <w:r w:rsidR="003415A4">
        <w:t xml:space="preserve">Like Southern </w:t>
      </w:r>
      <w:r w:rsidR="002163EE">
        <w:t>Connector</w:t>
      </w:r>
      <w:r w:rsidR="003415A4">
        <w:t>, low demand (</w:t>
      </w:r>
      <w:r w:rsidR="0058580B">
        <w:t>&lt;</w:t>
      </w:r>
      <w:r w:rsidR="003415A4">
        <w:t>50% of ridership</w:t>
      </w:r>
      <w:r w:rsidR="0058580B">
        <w:t xml:space="preserve"> projections</w:t>
      </w:r>
      <w:r w:rsidR="003415A4">
        <w:t xml:space="preserve">) and </w:t>
      </w:r>
      <w:r w:rsidR="0058580B">
        <w:t xml:space="preserve">poor risk assessments by </w:t>
      </w:r>
      <w:r w:rsidR="00C94B31">
        <w:t xml:space="preserve">bondholders and government officials </w:t>
      </w:r>
      <w:r w:rsidR="0058580B">
        <w:t xml:space="preserve">drove </w:t>
      </w:r>
      <w:r w:rsidR="003415A4">
        <w:t>the bankruptcy</w:t>
      </w:r>
      <w:r w:rsidR="007B69EB">
        <w:t>. T</w:t>
      </w:r>
      <w:r w:rsidR="00D90840">
        <w:t xml:space="preserve">he </w:t>
      </w:r>
      <w:r w:rsidR="003415A4">
        <w:t xml:space="preserve">project also experienced </w:t>
      </w:r>
      <w:r w:rsidR="0058580B">
        <w:t xml:space="preserve">substantial </w:t>
      </w:r>
      <w:r w:rsidR="003415A4">
        <w:t>cost overruns</w:t>
      </w:r>
      <w:r w:rsidR="0058580B">
        <w:t xml:space="preserve"> </w:t>
      </w:r>
      <w:r w:rsidR="006479B0">
        <w:t xml:space="preserve">reaching at least </w:t>
      </w:r>
      <w:r w:rsidR="0058580B">
        <w:t>62% of original estimates</w:t>
      </w:r>
      <w:r w:rsidR="003415A4">
        <w:t>. Unlike Southern Connector h</w:t>
      </w:r>
      <w:r w:rsidR="001D0080">
        <w:t xml:space="preserve">owever, the courts </w:t>
      </w:r>
      <w:r w:rsidR="00B62D2F">
        <w:t xml:space="preserve">considered the special purpose vehicle separate from the municipal and state governments, bringing the case under U.S. Bankruptcy Code Chapter 11 </w:t>
      </w:r>
      <w:r w:rsidR="001D0080">
        <w:t>(Green, 2010).</w:t>
      </w:r>
      <w:r w:rsidR="00E72FEF">
        <w:t xml:space="preserve"> </w:t>
      </w:r>
      <w:r w:rsidR="003415A4">
        <w:t xml:space="preserve">The bond issuer preferred </w:t>
      </w:r>
      <w:r w:rsidR="00400CA9">
        <w:t>Chapter 9</w:t>
      </w:r>
      <w:r w:rsidR="003415A4">
        <w:t xml:space="preserve"> to </w:t>
      </w:r>
      <w:r w:rsidR="00400CA9">
        <w:t>Chapter 11</w:t>
      </w:r>
      <w:r w:rsidR="003415A4">
        <w:t xml:space="preserve"> since it would have</w:t>
      </w:r>
      <w:r w:rsidR="000410F0">
        <w:t xml:space="preserve"> provided more </w:t>
      </w:r>
      <w:r w:rsidR="003415A4">
        <w:t xml:space="preserve">negotiation </w:t>
      </w:r>
      <w:r w:rsidR="000410F0">
        <w:t>flexibility</w:t>
      </w:r>
      <w:r w:rsidR="003415A4">
        <w:t>, potentially increasing bondholder repayment</w:t>
      </w:r>
      <w:r w:rsidR="00236885">
        <w:t xml:space="preserve">.  </w:t>
      </w:r>
      <w:r w:rsidR="00137E06">
        <w:t xml:space="preserve">After several reorganization </w:t>
      </w:r>
      <w:r w:rsidR="005E2AD2">
        <w:t>efforts</w:t>
      </w:r>
      <w:r w:rsidR="00137E06">
        <w:t xml:space="preserve">, </w:t>
      </w:r>
      <w:r w:rsidR="000020B8">
        <w:t>Las Vegas Monorail exited bankruptcy in</w:t>
      </w:r>
      <w:r w:rsidR="00433B75">
        <w:t xml:space="preserve"> May</w:t>
      </w:r>
      <w:r w:rsidR="000020B8">
        <w:t xml:space="preserve"> 2012</w:t>
      </w:r>
      <w:r w:rsidR="00137E06">
        <w:t xml:space="preserve"> with</w:t>
      </w:r>
      <w:r w:rsidR="000020B8">
        <w:t xml:space="preserve"> the sixth proposal.</w:t>
      </w:r>
      <w:r w:rsidR="00E72FEF">
        <w:t xml:space="preserve"> </w:t>
      </w:r>
      <w:r w:rsidR="000020B8">
        <w:t>The 1</w:t>
      </w:r>
      <w:r w:rsidR="000020B8" w:rsidRPr="000020B8">
        <w:rPr>
          <w:vertAlign w:val="superscript"/>
        </w:rPr>
        <w:t>st</w:t>
      </w:r>
      <w:r w:rsidR="000020B8">
        <w:t xml:space="preserve"> Tier bondholders received </w:t>
      </w:r>
      <w:r w:rsidR="00E361EC">
        <w:t>a new bond issue</w:t>
      </w:r>
      <w:r w:rsidR="000020B8">
        <w:t xml:space="preserve"> </w:t>
      </w:r>
      <w:r w:rsidR="00E361EC">
        <w:t>valued at</w:t>
      </w:r>
      <w:r w:rsidR="000020B8">
        <w:t xml:space="preserve"> $13 million</w:t>
      </w:r>
      <w:r w:rsidR="00433B75">
        <w:t xml:space="preserve"> (2.8% of their original $451.4 million claim)</w:t>
      </w:r>
      <w:r w:rsidR="00E17878">
        <w:t>,</w:t>
      </w:r>
      <w:r w:rsidR="00433B75">
        <w:t xml:space="preserve"> with </w:t>
      </w:r>
      <w:r w:rsidR="000020B8" w:rsidRPr="000020B8">
        <w:t>a 5.5% interest rate until maturity in 2055</w:t>
      </w:r>
      <w:r w:rsidR="00433B75">
        <w:t xml:space="preserve"> (down from the original 6% bond</w:t>
      </w:r>
      <w:r w:rsidR="000020B8" w:rsidRPr="000020B8">
        <w:t xml:space="preserve"> yield</w:t>
      </w:r>
      <w:r w:rsidR="00433B75">
        <w:t>)</w:t>
      </w:r>
      <w:r w:rsidR="000020B8" w:rsidRPr="000020B8">
        <w:t>.</w:t>
      </w:r>
      <w:r w:rsidR="00E72FEF">
        <w:t xml:space="preserve"> </w:t>
      </w:r>
      <w:r w:rsidR="000020B8" w:rsidRPr="000020B8">
        <w:t xml:space="preserve">The </w:t>
      </w:r>
      <w:r w:rsidR="00CA5FCE">
        <w:t>remaining</w:t>
      </w:r>
      <w:r w:rsidR="000020B8" w:rsidRPr="000020B8">
        <w:t xml:space="preserve"> bondholders, ow</w:t>
      </w:r>
      <w:r w:rsidR="00DB07CC">
        <w:t>ed</w:t>
      </w:r>
      <w:r w:rsidR="000020B8" w:rsidRPr="000020B8">
        <w:t xml:space="preserve"> $207.2 million, </w:t>
      </w:r>
      <w:r w:rsidR="00DB07CC">
        <w:t>received nothing</w:t>
      </w:r>
      <w:r w:rsidR="000020B8" w:rsidRPr="000020B8">
        <w:t>.</w:t>
      </w:r>
    </w:p>
    <w:p w14:paraId="08FF4B42" w14:textId="77777777" w:rsidR="00A07633" w:rsidRDefault="00BF44BB" w:rsidP="00E3257B">
      <w:pPr>
        <w:jc w:val="both"/>
      </w:pPr>
      <w:r>
        <w:t xml:space="preserve">The </w:t>
      </w:r>
      <w:r w:rsidR="002034B5">
        <w:t xml:space="preserve">remaining </w:t>
      </w:r>
      <w:r>
        <w:t xml:space="preserve">cases </w:t>
      </w:r>
      <w:r w:rsidR="002034B5">
        <w:t xml:space="preserve">also </w:t>
      </w:r>
      <w:r>
        <w:t xml:space="preserve">filed </w:t>
      </w:r>
      <w:r w:rsidR="002034B5">
        <w:t xml:space="preserve">under U.S. Bankruptcy Code </w:t>
      </w:r>
      <w:r>
        <w:t>Chapter 11.</w:t>
      </w:r>
      <w:r w:rsidR="00E72FEF">
        <w:t xml:space="preserve"> </w:t>
      </w:r>
    </w:p>
    <w:p w14:paraId="624632E9" w14:textId="1971A1C6" w:rsidR="000020B8" w:rsidRDefault="005D2757" w:rsidP="00A07633">
      <w:pPr>
        <w:ind w:firstLine="720"/>
        <w:jc w:val="both"/>
      </w:pPr>
      <w:r w:rsidRPr="00F068BF">
        <w:rPr>
          <w:b/>
        </w:rPr>
        <w:t>South Bay Expressway</w:t>
      </w:r>
      <w:r>
        <w:t xml:space="preserve">, a 9.2-mile </w:t>
      </w:r>
      <w:r w:rsidR="00084979">
        <w:t xml:space="preserve">California </w:t>
      </w:r>
      <w:r>
        <w:t xml:space="preserve">toll road, </w:t>
      </w:r>
      <w:r w:rsidR="00084979">
        <w:t xml:space="preserve">involved </w:t>
      </w:r>
      <w:r>
        <w:t>a DBFOM contract</w:t>
      </w:r>
      <w:r w:rsidR="00084979">
        <w:t xml:space="preserve"> and </w:t>
      </w:r>
      <w:r>
        <w:t>opened in 2007</w:t>
      </w:r>
      <w:r w:rsidR="00084979">
        <w:t xml:space="preserve">.  By the time the project filed </w:t>
      </w:r>
      <w:r>
        <w:t>for bankruptcy in 2010</w:t>
      </w:r>
      <w:r w:rsidR="00084979">
        <w:t>, t</w:t>
      </w:r>
      <w:r w:rsidR="002D23DE">
        <w:t xml:space="preserve">he original </w:t>
      </w:r>
      <w:r w:rsidR="00084979">
        <w:t xml:space="preserve">$400 million </w:t>
      </w:r>
      <w:r w:rsidR="002D23DE">
        <w:t>cost estimate</w:t>
      </w:r>
      <w:r w:rsidR="00084979">
        <w:t xml:space="preserve"> had </w:t>
      </w:r>
      <w:r w:rsidR="002D23DE">
        <w:t xml:space="preserve">increased to $635 million </w:t>
      </w:r>
      <w:r w:rsidR="00084979">
        <w:t xml:space="preserve">following </w:t>
      </w:r>
      <w:r w:rsidR="002D23DE">
        <w:t xml:space="preserve">environmental </w:t>
      </w:r>
      <w:r w:rsidR="002163EE">
        <w:t xml:space="preserve">interest group </w:t>
      </w:r>
      <w:r w:rsidR="002D23DE">
        <w:t>and community opposition</w:t>
      </w:r>
      <w:r w:rsidR="00084979">
        <w:t xml:space="preserve"> and resulting permitting problems.</w:t>
      </w:r>
      <w:r w:rsidR="00E72FEF">
        <w:t xml:space="preserve"> </w:t>
      </w:r>
      <w:r w:rsidR="00E3257B">
        <w:t xml:space="preserve">Regulatory opposition came from: the </w:t>
      </w:r>
      <w:r w:rsidR="00E3257B" w:rsidRPr="00A97B5C">
        <w:t>U.S. Fish and Wildlife Service, the Army Corps of Engineers</w:t>
      </w:r>
      <w:r w:rsidR="00E3257B">
        <w:t>,</w:t>
      </w:r>
      <w:r w:rsidR="00E3257B" w:rsidRPr="00A97B5C">
        <w:t xml:space="preserve"> and the U.S. Environmental Protection Agency.  </w:t>
      </w:r>
      <w:r w:rsidR="00E3257B">
        <w:t xml:space="preserve">Lawsuits came from different groups: </w:t>
      </w:r>
      <w:r w:rsidR="00E3257B" w:rsidRPr="00B62F8E">
        <w:t xml:space="preserve">Professional Engineers </w:t>
      </w:r>
      <w:r w:rsidR="002163EE">
        <w:t>in</w:t>
      </w:r>
      <w:r w:rsidR="00E3257B" w:rsidRPr="00B62F8E">
        <w:t xml:space="preserve"> California Government (</w:t>
      </w:r>
      <w:r w:rsidR="00E3257B">
        <w:t>on public sector jobs</w:t>
      </w:r>
      <w:r w:rsidR="00E3257B" w:rsidRPr="00B62F8E">
        <w:t>)</w:t>
      </w:r>
      <w:r w:rsidR="00E3257B">
        <w:t xml:space="preserve">, Preserve South Bay (on public parkland), </w:t>
      </w:r>
      <w:bookmarkStart w:id="0" w:name="_GoBack"/>
      <w:bookmarkEnd w:id="0"/>
      <w:r w:rsidR="00E3257B" w:rsidRPr="00B62F8E">
        <w:t>Sierra Club and San Diego Audubon Society</w:t>
      </w:r>
      <w:r w:rsidR="00E3257B">
        <w:t xml:space="preserve"> (on endangered species), and national Enterprises, Inc. (on </w:t>
      </w:r>
      <w:r w:rsidR="00E3257B" w:rsidRPr="00B62F8E">
        <w:t>California Environmental Quality Act</w:t>
      </w:r>
      <w:r w:rsidR="00E3257B">
        <w:t xml:space="preserve">). </w:t>
      </w:r>
      <w:r w:rsidR="00EE7BF3">
        <w:t xml:space="preserve">Complex designs resulting from environmental concerns </w:t>
      </w:r>
      <w:r w:rsidR="009B483A">
        <w:t xml:space="preserve">also </w:t>
      </w:r>
      <w:r w:rsidR="00E6626C">
        <w:t xml:space="preserve">generated delays </w:t>
      </w:r>
      <w:r w:rsidR="00EE7BF3">
        <w:t xml:space="preserve">and </w:t>
      </w:r>
      <w:r w:rsidR="00F519AE">
        <w:t>litigation</w:t>
      </w:r>
      <w:r w:rsidR="00E6626C">
        <w:t>.</w:t>
      </w:r>
      <w:r w:rsidR="00E72FEF">
        <w:t xml:space="preserve"> </w:t>
      </w:r>
      <w:r w:rsidR="00E6626C">
        <w:t>Additionally</w:t>
      </w:r>
      <w:r w:rsidR="00B73AEC">
        <w:t xml:space="preserve">, the project opened </w:t>
      </w:r>
      <w:r w:rsidR="00266BF3">
        <w:t xml:space="preserve">just </w:t>
      </w:r>
      <w:r w:rsidR="00B73AEC">
        <w:t xml:space="preserve">as the subprime mortgage crisis </w:t>
      </w:r>
      <w:r w:rsidR="00266BF3">
        <w:t>hit the region</w:t>
      </w:r>
      <w:r w:rsidR="00B73AEC">
        <w:t>.</w:t>
      </w:r>
      <w:r w:rsidR="00E72FEF">
        <w:t xml:space="preserve"> </w:t>
      </w:r>
      <w:r w:rsidR="00266BF3">
        <w:t>Upon entering</w:t>
      </w:r>
      <w:r w:rsidR="00286A4E">
        <w:t xml:space="preserve"> </w:t>
      </w:r>
      <w:r w:rsidR="00DC0A02">
        <w:t xml:space="preserve">bankruptcy, </w:t>
      </w:r>
      <w:r w:rsidR="00286A4E">
        <w:t xml:space="preserve">South Bay Expressway </w:t>
      </w:r>
      <w:r w:rsidR="006F503E">
        <w:t>possessed</w:t>
      </w:r>
      <w:r w:rsidR="00BC3A40">
        <w:t xml:space="preserve"> $130 million in equity </w:t>
      </w:r>
      <w:r w:rsidR="00E46FC0">
        <w:t>but</w:t>
      </w:r>
      <w:r w:rsidR="00705FE1">
        <w:t xml:space="preserve"> owed</w:t>
      </w:r>
      <w:r w:rsidR="00286A4E">
        <w:t xml:space="preserve"> $170 million</w:t>
      </w:r>
      <w:r w:rsidR="00286A4E" w:rsidRPr="00286A4E">
        <w:t xml:space="preserve"> in a Transportation Infrastructure Finance and Innovation Act (TIFIA) program loan</w:t>
      </w:r>
      <w:r w:rsidR="00705FE1">
        <w:t xml:space="preserve"> and</w:t>
      </w:r>
      <w:r w:rsidR="00286A4E" w:rsidRPr="00286A4E">
        <w:t xml:space="preserve"> $361.4 million to </w:t>
      </w:r>
      <w:r w:rsidR="0087521F">
        <w:t>bank creditors</w:t>
      </w:r>
      <w:r w:rsidR="00286A4E" w:rsidRPr="00286A4E">
        <w:t>.</w:t>
      </w:r>
      <w:r w:rsidR="00E72FEF">
        <w:t xml:space="preserve"> </w:t>
      </w:r>
      <w:r w:rsidR="0087521F">
        <w:t xml:space="preserve">Upon </w:t>
      </w:r>
      <w:r w:rsidR="00286A4E">
        <w:t>exit</w:t>
      </w:r>
      <w:r w:rsidR="00F07D2A">
        <w:t>ing</w:t>
      </w:r>
      <w:r w:rsidR="00286A4E">
        <w:t xml:space="preserve"> Chapter 11 in 2011, the </w:t>
      </w:r>
      <w:r w:rsidR="006F503E">
        <w:t>project</w:t>
      </w:r>
      <w:r w:rsidR="00286A4E">
        <w:t xml:space="preserve"> owed </w:t>
      </w:r>
      <w:r w:rsidR="00E46FC0">
        <w:t xml:space="preserve">the TIFIA program </w:t>
      </w:r>
      <w:r w:rsidR="00286A4E">
        <w:t xml:space="preserve">$99 million and </w:t>
      </w:r>
      <w:r w:rsidR="00E46FC0">
        <w:t xml:space="preserve">the banks </w:t>
      </w:r>
      <w:r w:rsidR="00286A4E">
        <w:t xml:space="preserve">$210 </w:t>
      </w:r>
      <w:r w:rsidR="00E46FC0">
        <w:t>million</w:t>
      </w:r>
      <w:r w:rsidR="00286A4E">
        <w:t>.</w:t>
      </w:r>
      <w:r w:rsidR="00E72FEF">
        <w:t xml:space="preserve"> </w:t>
      </w:r>
      <w:r w:rsidR="00CE4751">
        <w:t xml:space="preserve">While the TIFIA loan was not considered senior debt under normal circumstances, in the case of bankruptcy, the loan had a “springing lien” clause treating the federal loan as “senior debt” so it was treated as other senior debt during bankruptcy procedures.  </w:t>
      </w:r>
      <w:r w:rsidR="00776AD3">
        <w:t xml:space="preserve">A few months later, </w:t>
      </w:r>
      <w:r w:rsidR="00776AD3" w:rsidRPr="00776AD3">
        <w:t xml:space="preserve">the San Diego Association of Governments </w:t>
      </w:r>
      <w:r w:rsidR="00776AD3">
        <w:t>(</w:t>
      </w:r>
      <w:r w:rsidR="00776AD3" w:rsidRPr="00776AD3">
        <w:t>SANDAG</w:t>
      </w:r>
      <w:r w:rsidR="00776AD3">
        <w:t>) bought South Bay Expressway</w:t>
      </w:r>
      <w:r w:rsidR="008C7A6C">
        <w:t>, paying</w:t>
      </w:r>
      <w:r w:rsidR="00776AD3">
        <w:t xml:space="preserve"> $247.5 </w:t>
      </w:r>
      <w:r w:rsidR="00776AD3">
        <w:lastRenderedPageBreak/>
        <w:t>million to the banks</w:t>
      </w:r>
      <w:r w:rsidR="00456C5B">
        <w:t>,</w:t>
      </w:r>
      <w:r w:rsidR="008C7A6C">
        <w:t xml:space="preserve"> recognizing</w:t>
      </w:r>
      <w:r w:rsidR="00776AD3">
        <w:t xml:space="preserve"> $93 million in </w:t>
      </w:r>
      <w:r w:rsidR="008C7A6C">
        <w:t xml:space="preserve">TIFIA debt, </w:t>
      </w:r>
      <w:r w:rsidR="007C71B6">
        <w:t xml:space="preserve">and </w:t>
      </w:r>
      <w:r w:rsidR="008C7A6C">
        <w:t>converting the remaining</w:t>
      </w:r>
      <w:r w:rsidR="00776AD3">
        <w:t xml:space="preserve"> $6 million</w:t>
      </w:r>
      <w:r w:rsidR="00456C5B">
        <w:t xml:space="preserve"> in TIFIA debt</w:t>
      </w:r>
      <w:r w:rsidR="00776AD3">
        <w:t xml:space="preserve"> </w:t>
      </w:r>
      <w:r w:rsidR="008C7A6C">
        <w:t xml:space="preserve">into project </w:t>
      </w:r>
      <w:r w:rsidR="00776AD3">
        <w:t>stock.</w:t>
      </w:r>
    </w:p>
    <w:p w14:paraId="624632EA" w14:textId="06BD21E1" w:rsidR="00E12395" w:rsidRDefault="008148DF" w:rsidP="000869A2">
      <w:pPr>
        <w:ind w:firstLine="720"/>
        <w:jc w:val="both"/>
      </w:pPr>
      <w:r w:rsidRPr="008148DF">
        <w:t xml:space="preserve">Alabama’s </w:t>
      </w:r>
      <w:r w:rsidR="005D2757" w:rsidRPr="00F068BF">
        <w:rPr>
          <w:b/>
        </w:rPr>
        <w:t>Foley Beach Expressway</w:t>
      </w:r>
      <w:r w:rsidR="005D2757">
        <w:t>, a tolled 1-mile bridge and 0.5-mile road</w:t>
      </w:r>
      <w:r w:rsidR="00525D28">
        <w:t>, open</w:t>
      </w:r>
      <w:r w:rsidR="00C02B00">
        <w:t>ed</w:t>
      </w:r>
      <w:r w:rsidR="005D2757">
        <w:t xml:space="preserve"> in 2010 </w:t>
      </w:r>
      <w:r w:rsidR="00525D28">
        <w:t>before filing</w:t>
      </w:r>
      <w:r w:rsidR="005D2757">
        <w:t xml:space="preserve"> for bankruptcy in 2013.</w:t>
      </w:r>
      <w:r w:rsidR="00E72FEF">
        <w:t xml:space="preserve"> </w:t>
      </w:r>
      <w:r w:rsidR="00112579">
        <w:t xml:space="preserve">While the project showed lower demand than projected and </w:t>
      </w:r>
      <w:r w:rsidR="00C02B00">
        <w:t xml:space="preserve">suffered </w:t>
      </w:r>
      <w:r w:rsidR="00E56814">
        <w:t>from</w:t>
      </w:r>
      <w:r w:rsidR="00112579">
        <w:t xml:space="preserve"> the Great Recession, the concessionaire</w:t>
      </w:r>
      <w:r w:rsidR="008363ED">
        <w:t>, American Roads LLC</w:t>
      </w:r>
      <w:r w:rsidR="00112579">
        <w:t xml:space="preserve"> </w:t>
      </w:r>
      <w:r w:rsidR="00E56814">
        <w:t xml:space="preserve">(DBFOM contract) </w:t>
      </w:r>
      <w:r w:rsidR="00C02B00">
        <w:t>filed for</w:t>
      </w:r>
      <w:r w:rsidR="00112579">
        <w:t xml:space="preserve"> bankruptcy </w:t>
      </w:r>
      <w:r w:rsidR="00C02B00">
        <w:t xml:space="preserve">when its broader </w:t>
      </w:r>
      <w:r w:rsidR="0036796F">
        <w:t>concession</w:t>
      </w:r>
      <w:r w:rsidR="00C02B00">
        <w:t xml:space="preserve"> portfolio </w:t>
      </w:r>
      <w:r w:rsidR="0036796F">
        <w:t xml:space="preserve">(Foley Beach Expressway, </w:t>
      </w:r>
      <w:r w:rsidR="009F5AF6">
        <w:t>three</w:t>
      </w:r>
      <w:r w:rsidR="00C02B00">
        <w:t xml:space="preserve"> additional </w:t>
      </w:r>
      <w:r w:rsidR="0036796F">
        <w:t>Alabama</w:t>
      </w:r>
      <w:r w:rsidR="00C02B00">
        <w:t xml:space="preserve"> facilities</w:t>
      </w:r>
      <w:r w:rsidR="0036796F">
        <w:t>, and one Detroit</w:t>
      </w:r>
      <w:r w:rsidR="00C02B00">
        <w:t xml:space="preserve"> facility</w:t>
      </w:r>
      <w:r w:rsidR="0036796F">
        <w:t>) faced financial troubles</w:t>
      </w:r>
      <w:r w:rsidR="008363ED">
        <w:t>, particularly after Detroit city filed for bankruptcy in July 2013</w:t>
      </w:r>
      <w:r w:rsidR="0036796F">
        <w:t>.</w:t>
      </w:r>
      <w:r w:rsidR="00E72FEF">
        <w:t xml:space="preserve"> </w:t>
      </w:r>
      <w:r w:rsidR="006321C2">
        <w:t xml:space="preserve">The concessionaire </w:t>
      </w:r>
      <w:r w:rsidR="00E97BC1">
        <w:t xml:space="preserve">exited bankruptcy </w:t>
      </w:r>
      <w:r w:rsidR="00972D1E">
        <w:t xml:space="preserve">later that year, </w:t>
      </w:r>
      <w:r w:rsidR="00E97BC1">
        <w:t xml:space="preserve">after </w:t>
      </w:r>
      <w:r w:rsidR="006321C2">
        <w:t>its</w:t>
      </w:r>
      <w:r w:rsidR="00E97BC1">
        <w:t xml:space="preserve"> </w:t>
      </w:r>
      <w:r w:rsidR="00345D6B">
        <w:t>debt-restructuring</w:t>
      </w:r>
      <w:r w:rsidR="00E97BC1">
        <w:t xml:space="preserve"> plan paid eight creditors and shifted </w:t>
      </w:r>
      <w:r w:rsidR="00972D1E">
        <w:t xml:space="preserve">American Roads LLC´s assets </w:t>
      </w:r>
      <w:r w:rsidR="00E97BC1">
        <w:t>to the ninth</w:t>
      </w:r>
      <w:r w:rsidR="006321C2">
        <w:t>,</w:t>
      </w:r>
      <w:r w:rsidR="00E97BC1">
        <w:t xml:space="preserve"> </w:t>
      </w:r>
      <w:proofErr w:type="spellStart"/>
      <w:r w:rsidR="00E97BC1">
        <w:t>Syncora</w:t>
      </w:r>
      <w:proofErr w:type="spellEnd"/>
      <w:r w:rsidR="00E97BC1">
        <w:t xml:space="preserve"> Guarantee Inc.</w:t>
      </w:r>
      <w:r w:rsidR="006321C2">
        <w:t xml:space="preserve">, </w:t>
      </w:r>
      <w:r w:rsidR="006D7EAD">
        <w:t>who</w:t>
      </w:r>
      <w:r w:rsidR="006321C2">
        <w:t xml:space="preserve"> charged the concessionaire with fraud in its</w:t>
      </w:r>
      <w:r w:rsidR="00D64D53">
        <w:t xml:space="preserve"> traffic and revenue </w:t>
      </w:r>
      <w:r w:rsidR="00345D6B">
        <w:t>studies (</w:t>
      </w:r>
      <w:r w:rsidR="00E97BC1">
        <w:t>Samuel, 2013)</w:t>
      </w:r>
      <w:r w:rsidR="00D64D53">
        <w:t>.</w:t>
      </w:r>
      <w:r w:rsidR="00E72FEF">
        <w:t xml:space="preserve"> </w:t>
      </w:r>
    </w:p>
    <w:p w14:paraId="624632EB" w14:textId="4E320746" w:rsidR="005D2757" w:rsidRDefault="001371B1" w:rsidP="00112579">
      <w:pPr>
        <w:ind w:firstLine="720"/>
        <w:jc w:val="both"/>
      </w:pPr>
      <w:r>
        <w:t xml:space="preserve">Finally, </w:t>
      </w:r>
      <w:r w:rsidR="009E28DE" w:rsidRPr="009E28DE">
        <w:t xml:space="preserve">Indiana awarded maintenance, operation, and toll collection rights </w:t>
      </w:r>
      <w:r w:rsidR="009E28DE">
        <w:t xml:space="preserve">for the </w:t>
      </w:r>
      <w:r w:rsidR="009E28DE" w:rsidRPr="009E28DE">
        <w:rPr>
          <w:b/>
        </w:rPr>
        <w:t>Indiana Toll Road</w:t>
      </w:r>
      <w:r w:rsidR="009E28DE">
        <w:t xml:space="preserve"> </w:t>
      </w:r>
      <w:r w:rsidR="009E28DE" w:rsidRPr="009E28DE">
        <w:t>to ITR Concession Co. LLC</w:t>
      </w:r>
      <w:r w:rsidR="009E28DE">
        <w:t xml:space="preserve"> </w:t>
      </w:r>
      <w:r w:rsidR="0070570F">
        <w:t xml:space="preserve">in 2006 </w:t>
      </w:r>
      <w:r w:rsidR="009E28DE">
        <w:t>for $3.8 billion, with $760 million in equity</w:t>
      </w:r>
      <w:r w:rsidR="009E28DE" w:rsidRPr="009E28DE">
        <w:t xml:space="preserve">.  The contract included highway operations and maintenance (O&amp;M) </w:t>
      </w:r>
      <w:r w:rsidR="009E28DE">
        <w:t>on the existing 157-mile toll road</w:t>
      </w:r>
      <w:r w:rsidR="009142C5">
        <w:t>,</w:t>
      </w:r>
      <w:r w:rsidR="009E28DE">
        <w:t xml:space="preserve"> with </w:t>
      </w:r>
      <w:r w:rsidR="009E28DE" w:rsidRPr="009E28DE">
        <w:t xml:space="preserve">additional lane construction </w:t>
      </w:r>
      <w:r w:rsidR="009142C5">
        <w:t xml:space="preserve">added </w:t>
      </w:r>
      <w:r w:rsidR="009E28DE" w:rsidRPr="009E28DE">
        <w:t xml:space="preserve">along ten existing road miles. </w:t>
      </w:r>
      <w:r w:rsidR="00694800">
        <w:t xml:space="preserve">However, </w:t>
      </w:r>
      <w:r w:rsidR="0070570F">
        <w:t xml:space="preserve">problems with </w:t>
      </w:r>
      <w:r w:rsidR="00E12395">
        <w:t xml:space="preserve">electronic tolling and </w:t>
      </w:r>
      <w:r w:rsidR="0070570F">
        <w:t xml:space="preserve">declining </w:t>
      </w:r>
      <w:r w:rsidR="00E12395">
        <w:t>demand led to s</w:t>
      </w:r>
      <w:r w:rsidR="0070570F">
        <w:t>everal</w:t>
      </w:r>
      <w:r w:rsidR="00E12395">
        <w:t xml:space="preserve"> renegotiations.</w:t>
      </w:r>
      <w:r w:rsidR="00E72FEF">
        <w:t xml:space="preserve"> </w:t>
      </w:r>
      <w:r w:rsidR="0070570F">
        <w:t xml:space="preserve">In addition, </w:t>
      </w:r>
      <w:r w:rsidR="00E12395">
        <w:t>interest rate swaps</w:t>
      </w:r>
      <w:r w:rsidR="00A9134E">
        <w:t>,</w:t>
      </w:r>
      <w:r w:rsidR="00694800">
        <w:t xml:space="preserve"> purchased </w:t>
      </w:r>
      <w:r w:rsidR="00A9134E">
        <w:t>according to</w:t>
      </w:r>
      <w:r w:rsidR="00694800">
        <w:t xml:space="preserve"> the bank financing agreement to </w:t>
      </w:r>
      <w:r w:rsidR="00E12395">
        <w:t xml:space="preserve">protect </w:t>
      </w:r>
      <w:r w:rsidR="00CD5FF1">
        <w:t xml:space="preserve">against </w:t>
      </w:r>
      <w:r w:rsidR="00694800">
        <w:t xml:space="preserve">interest rate </w:t>
      </w:r>
      <w:r w:rsidR="00A9134E">
        <w:t>hikes,</w:t>
      </w:r>
      <w:r w:rsidR="00694800">
        <w:t xml:space="preserve"> increased the debt burden by $2 billion when interest rates dropped.</w:t>
      </w:r>
      <w:r w:rsidR="0094195E">
        <w:t xml:space="preserve"> </w:t>
      </w:r>
      <w:r w:rsidR="00694800">
        <w:t xml:space="preserve">Together these factors forced the project into </w:t>
      </w:r>
      <w:r w:rsidR="0094195E">
        <w:t>Chapter 11</w:t>
      </w:r>
      <w:r w:rsidR="00694800">
        <w:t xml:space="preserve"> bankruptcy in 2014</w:t>
      </w:r>
      <w:r w:rsidR="0094195E">
        <w:t>.</w:t>
      </w:r>
      <w:r w:rsidR="00E72FEF">
        <w:t xml:space="preserve"> </w:t>
      </w:r>
      <w:r w:rsidR="00972D1E">
        <w:t xml:space="preserve">The </w:t>
      </w:r>
      <w:proofErr w:type="gramStart"/>
      <w:r w:rsidR="00972D1E">
        <w:t>debt restructuring</w:t>
      </w:r>
      <w:proofErr w:type="gramEnd"/>
      <w:r w:rsidR="00972D1E">
        <w:t xml:space="preserve"> plan was approved in October 2014 and, as part of the plan, the company was sold (</w:t>
      </w:r>
      <w:proofErr w:type="spellStart"/>
      <w:r w:rsidR="00972D1E">
        <w:t>Palank</w:t>
      </w:r>
      <w:proofErr w:type="spellEnd"/>
      <w:r w:rsidR="00972D1E">
        <w:t xml:space="preserve">, 2014).  In May 2015 </w:t>
      </w:r>
      <w:r w:rsidR="0094195E">
        <w:t xml:space="preserve">the </w:t>
      </w:r>
      <w:r w:rsidR="00CD5FF1">
        <w:t>courts allowed</w:t>
      </w:r>
      <w:r w:rsidR="0094195E">
        <w:t xml:space="preserve"> IFM Investors </w:t>
      </w:r>
      <w:r w:rsidR="00CD5FF1">
        <w:t>to</w:t>
      </w:r>
      <w:r w:rsidR="0094195E">
        <w:t xml:space="preserve"> bu</w:t>
      </w:r>
      <w:r w:rsidR="003150AE">
        <w:t>y the project for $5.72 billion</w:t>
      </w:r>
      <w:r w:rsidR="00CD5FF1">
        <w:t xml:space="preserve">, giving </w:t>
      </w:r>
      <w:r w:rsidR="00972D1E">
        <w:t>banks</w:t>
      </w:r>
      <w:r w:rsidR="003150AE">
        <w:t xml:space="preserve"> 95% of the face value</w:t>
      </w:r>
      <w:r w:rsidR="00972D1E">
        <w:t xml:space="preserve"> of the debt (Fitzgerald, 2015)</w:t>
      </w:r>
      <w:r w:rsidR="003150AE">
        <w:t>.</w:t>
      </w:r>
    </w:p>
    <w:p w14:paraId="624632EC" w14:textId="77777777" w:rsidR="008F629B" w:rsidRPr="008E18A2" w:rsidRDefault="008F629B" w:rsidP="008F629B">
      <w:pPr>
        <w:jc w:val="both"/>
        <w:rPr>
          <w:highlight w:val="yellow"/>
        </w:rPr>
      </w:pPr>
    </w:p>
    <w:p w14:paraId="624632ED" w14:textId="77777777" w:rsidR="008F629B" w:rsidRPr="003C569B" w:rsidRDefault="008F629B" w:rsidP="008F629B">
      <w:pPr>
        <w:pStyle w:val="Heading2"/>
        <w:keepLines w:val="0"/>
        <w:spacing w:before="0"/>
        <w:jc w:val="both"/>
        <w:rPr>
          <w:rFonts w:ascii="Times New Roman" w:hAnsi="Times New Roman" w:cs="Times New Roman"/>
          <w:b/>
          <w:bCs/>
          <w:color w:val="000000" w:themeColor="text1"/>
          <w:sz w:val="24"/>
          <w:szCs w:val="24"/>
        </w:rPr>
      </w:pPr>
      <w:r w:rsidRPr="003C569B">
        <w:rPr>
          <w:rFonts w:ascii="Times New Roman" w:hAnsi="Times New Roman" w:cs="Times New Roman"/>
          <w:b/>
          <w:bCs/>
          <w:color w:val="000000" w:themeColor="text1"/>
          <w:sz w:val="24"/>
          <w:szCs w:val="24"/>
        </w:rPr>
        <w:t>France</w:t>
      </w:r>
    </w:p>
    <w:p w14:paraId="624632EE" w14:textId="77777777" w:rsidR="008F629B" w:rsidRPr="003C569B" w:rsidRDefault="008F629B" w:rsidP="00F72900">
      <w:pPr>
        <w:keepNext/>
        <w:jc w:val="both"/>
      </w:pPr>
    </w:p>
    <w:p w14:paraId="624632EF" w14:textId="0EC38AE4" w:rsidR="008F629B" w:rsidRPr="003C569B" w:rsidRDefault="008F629B" w:rsidP="00CA2EE5">
      <w:pPr>
        <w:jc w:val="both"/>
      </w:pPr>
      <w:r w:rsidRPr="003C569B">
        <w:t xml:space="preserve">The </w:t>
      </w:r>
      <w:r w:rsidR="009272CC">
        <w:t xml:space="preserve">31-mile </w:t>
      </w:r>
      <w:r w:rsidRPr="0074792E">
        <w:rPr>
          <w:b/>
        </w:rPr>
        <w:t>Channel Tunnel</w:t>
      </w:r>
      <w:r w:rsidR="009272CC">
        <w:t xml:space="preserve"> </w:t>
      </w:r>
      <w:r w:rsidRPr="003C569B">
        <w:t>connecting England and France</w:t>
      </w:r>
      <w:r w:rsidR="009272CC">
        <w:t xml:space="preserve"> </w:t>
      </w:r>
      <w:r w:rsidR="009272CC" w:rsidRPr="003C569B">
        <w:t>(</w:t>
      </w:r>
      <w:r w:rsidR="009272CC">
        <w:t xml:space="preserve">passenger rail, </w:t>
      </w:r>
      <w:r w:rsidR="009272CC" w:rsidRPr="003C569B">
        <w:t>freight rail</w:t>
      </w:r>
      <w:r w:rsidR="009272CC">
        <w:t>,</w:t>
      </w:r>
      <w:r w:rsidR="009272CC" w:rsidRPr="003C569B">
        <w:t xml:space="preserve"> and car shuttle train)</w:t>
      </w:r>
      <w:r w:rsidRPr="003C569B">
        <w:t xml:space="preserve"> opened to the public in 1994</w:t>
      </w:r>
      <w:r w:rsidR="009272CC">
        <w:t xml:space="preserve"> through a </w:t>
      </w:r>
      <w:r w:rsidRPr="003C569B">
        <w:t xml:space="preserve">concession </w:t>
      </w:r>
      <w:r w:rsidR="009272CC">
        <w:t xml:space="preserve">with </w:t>
      </w:r>
      <w:r w:rsidRPr="003C569B">
        <w:t>Eurotunnel</w:t>
      </w:r>
      <w:r w:rsidR="009272CC">
        <w:t>. T</w:t>
      </w:r>
      <w:r>
        <w:t xml:space="preserve">he project filed for bankruptcy in the Paris Commercial Court </w:t>
      </w:r>
      <w:r w:rsidR="009272CC">
        <w:t xml:space="preserve">in </w:t>
      </w:r>
      <w:r w:rsidR="00616A7B">
        <w:t xml:space="preserve">July </w:t>
      </w:r>
      <w:r w:rsidR="009272CC">
        <w:t xml:space="preserve">2006 </w:t>
      </w:r>
      <w:r>
        <w:t>due to cost overruns</w:t>
      </w:r>
      <w:r w:rsidR="009272CC">
        <w:t xml:space="preserve"> (</w:t>
      </w:r>
      <w:r>
        <w:t xml:space="preserve">estimated cost </w:t>
      </w:r>
      <w:r w:rsidR="009272CC">
        <w:t xml:space="preserve">rising from </w:t>
      </w:r>
      <w:r>
        <w:t>$10 billion to $17.5 billion</w:t>
      </w:r>
      <w:r w:rsidR="009272CC">
        <w:t>) and lower than projected demand following</w:t>
      </w:r>
      <w:r>
        <w:t xml:space="preserve"> </w:t>
      </w:r>
      <w:r w:rsidR="00CA2EE5">
        <w:t xml:space="preserve">growing competition from ferry operators and cheap flights (BBC, 2005). </w:t>
      </w:r>
    </w:p>
    <w:p w14:paraId="624632F0" w14:textId="43D44F9C" w:rsidR="008F629B" w:rsidRDefault="008F629B" w:rsidP="008F629B">
      <w:pPr>
        <w:ind w:firstLine="720"/>
        <w:jc w:val="both"/>
      </w:pPr>
      <w:r>
        <w:t>Months before Eurotunnel file</w:t>
      </w:r>
      <w:r w:rsidR="009272CC">
        <w:t>d</w:t>
      </w:r>
      <w:r>
        <w:t xml:space="preserve"> for bankruptcy, France approve</w:t>
      </w:r>
      <w:r w:rsidR="009272CC">
        <w:t>d</w:t>
      </w:r>
      <w:r w:rsidR="00616A7B">
        <w:t>, in January 2006,</w:t>
      </w:r>
      <w:r>
        <w:t xml:space="preserve"> its </w:t>
      </w:r>
      <w:r w:rsidRPr="003C569B">
        <w:t>insolvency law (Law No. 2005-845)</w:t>
      </w:r>
      <w:r w:rsidR="009272CC">
        <w:t xml:space="preserve">, </w:t>
      </w:r>
      <w:r w:rsidRPr="003C569B">
        <w:t>likened to U.S. Chapter 11 (BBC, July 13, 2006).</w:t>
      </w:r>
      <w:r>
        <w:t xml:space="preserve"> </w:t>
      </w:r>
      <w:r w:rsidR="009272CC">
        <w:t>Lacking</w:t>
      </w:r>
      <w:r w:rsidRPr="003C569B">
        <w:t xml:space="preserve"> </w:t>
      </w:r>
      <w:r w:rsidR="009272CC">
        <w:t xml:space="preserve">lender </w:t>
      </w:r>
      <w:r w:rsidRPr="003C569B">
        <w:t xml:space="preserve">agreement, the Paris Commercial Court protected Eurotunnel from liquidation, eventually approving a </w:t>
      </w:r>
      <w:r w:rsidR="00E8556D" w:rsidRPr="003C569B">
        <w:t>debt-restructuring</w:t>
      </w:r>
      <w:r w:rsidRPr="003C569B">
        <w:t xml:space="preserve"> plan.</w:t>
      </w:r>
      <w:r>
        <w:t xml:space="preserve"> Th</w:t>
      </w:r>
      <w:r w:rsidR="002F7A5F">
        <w:t xml:space="preserve">e final </w:t>
      </w:r>
      <w:r>
        <w:t xml:space="preserve">deal </w:t>
      </w:r>
      <w:r w:rsidR="002F7A5F">
        <w:t xml:space="preserve">transferred </w:t>
      </w:r>
      <w:r w:rsidRPr="00B27E5B">
        <w:t xml:space="preserve">87% ownership to lenders in exchange for halving </w:t>
      </w:r>
      <w:r w:rsidR="002F7A5F">
        <w:t xml:space="preserve">the </w:t>
      </w:r>
      <w:r w:rsidRPr="00B27E5B">
        <w:t xml:space="preserve">debt from </w:t>
      </w:r>
      <w:r w:rsidR="00616A7B">
        <w:t>$12.2</w:t>
      </w:r>
      <w:r w:rsidRPr="00B27E5B">
        <w:t xml:space="preserve"> billion to </w:t>
      </w:r>
      <w:r w:rsidR="00616A7B">
        <w:t>$3.9</w:t>
      </w:r>
      <w:r w:rsidRPr="00B27E5B">
        <w:t xml:space="preserve"> billion.</w:t>
      </w:r>
    </w:p>
    <w:p w14:paraId="624632F1" w14:textId="77777777" w:rsidR="000020B8" w:rsidRDefault="000020B8" w:rsidP="00112579">
      <w:pPr>
        <w:jc w:val="both"/>
      </w:pPr>
    </w:p>
    <w:p w14:paraId="624632F2" w14:textId="77777777" w:rsidR="003B070B" w:rsidRPr="00C81C4A" w:rsidRDefault="003B070B" w:rsidP="00112579">
      <w:pPr>
        <w:pStyle w:val="Heading2"/>
        <w:keepLines w:val="0"/>
        <w:spacing w:before="0"/>
        <w:jc w:val="both"/>
        <w:rPr>
          <w:rFonts w:ascii="Times New Roman" w:hAnsi="Times New Roman" w:cs="Times New Roman"/>
          <w:b/>
          <w:bCs/>
          <w:color w:val="000000" w:themeColor="text1"/>
          <w:sz w:val="24"/>
          <w:szCs w:val="24"/>
        </w:rPr>
      </w:pPr>
      <w:r w:rsidRPr="00C81C4A">
        <w:rPr>
          <w:rFonts w:ascii="Times New Roman" w:hAnsi="Times New Roman" w:cs="Times New Roman"/>
          <w:b/>
          <w:bCs/>
          <w:color w:val="000000" w:themeColor="text1"/>
          <w:sz w:val="24"/>
          <w:szCs w:val="24"/>
        </w:rPr>
        <w:t>United Kingdom</w:t>
      </w:r>
    </w:p>
    <w:p w14:paraId="624632F3" w14:textId="77777777" w:rsidR="003B070B" w:rsidRPr="00C81C4A" w:rsidRDefault="003B070B" w:rsidP="00112579">
      <w:pPr>
        <w:jc w:val="both"/>
      </w:pPr>
    </w:p>
    <w:p w14:paraId="624632F4" w14:textId="72491C1F" w:rsidR="0081725E" w:rsidRDefault="00D0574C" w:rsidP="00112579">
      <w:pPr>
        <w:jc w:val="both"/>
      </w:pPr>
      <w:r w:rsidRPr="00C81C4A">
        <w:t>The United Kingdom</w:t>
      </w:r>
      <w:r w:rsidR="003905BC">
        <w:t>’s</w:t>
      </w:r>
      <w:r w:rsidRPr="00C81C4A">
        <w:t xml:space="preserve"> P3 bankruptcy case</w:t>
      </w:r>
      <w:r w:rsidR="003905BC">
        <w:t>,</w:t>
      </w:r>
      <w:r w:rsidRPr="00C81C4A">
        <w:t xml:space="preserve"> </w:t>
      </w:r>
      <w:r w:rsidRPr="0074792E">
        <w:rPr>
          <w:b/>
        </w:rPr>
        <w:t>London Underground Infrastructure</w:t>
      </w:r>
      <w:r w:rsidRPr="00C81C4A">
        <w:t xml:space="preserve">, </w:t>
      </w:r>
      <w:r w:rsidR="003905BC">
        <w:t xml:space="preserve">involved </w:t>
      </w:r>
      <w:r w:rsidRPr="00C81C4A">
        <w:t>a concession</w:t>
      </w:r>
      <w:r w:rsidR="00BE3645" w:rsidRPr="00C81C4A">
        <w:t xml:space="preserve"> </w:t>
      </w:r>
      <w:r w:rsidR="00291146">
        <w:t>with</w:t>
      </w:r>
      <w:r w:rsidR="00BE3645" w:rsidRPr="00C81C4A">
        <w:t xml:space="preserve"> </w:t>
      </w:r>
      <w:proofErr w:type="spellStart"/>
      <w:r w:rsidR="00BE3645" w:rsidRPr="00C81C4A">
        <w:t>Metronet</w:t>
      </w:r>
      <w:proofErr w:type="spellEnd"/>
      <w:r w:rsidR="00BE3645" w:rsidRPr="00C81C4A">
        <w:t xml:space="preserve"> Rail</w:t>
      </w:r>
      <w:r w:rsidRPr="00C81C4A">
        <w:t xml:space="preserve"> to finance, maintain</w:t>
      </w:r>
      <w:r w:rsidR="00291146">
        <w:t>,</w:t>
      </w:r>
      <w:r w:rsidRPr="00C81C4A">
        <w:t xml:space="preserve"> and upgrade</w:t>
      </w:r>
      <w:r w:rsidR="00BE3645" w:rsidRPr="00C81C4A">
        <w:t xml:space="preserve"> four</w:t>
      </w:r>
      <w:r w:rsidRPr="00C81C4A">
        <w:t xml:space="preserve"> tube lines and </w:t>
      </w:r>
      <w:r w:rsidR="00BE3645" w:rsidRPr="00C81C4A">
        <w:t>five</w:t>
      </w:r>
      <w:r w:rsidRPr="00C81C4A">
        <w:t xml:space="preserve"> sub-surface lines of the London metro.</w:t>
      </w:r>
      <w:r w:rsidR="00E72FEF">
        <w:t xml:space="preserve"> </w:t>
      </w:r>
      <w:r w:rsidR="003905BC">
        <w:t>In contrast to the other study cases,</w:t>
      </w:r>
      <w:r w:rsidR="00BE3645" w:rsidRPr="00C81C4A">
        <w:t xml:space="preserve"> this project </w:t>
      </w:r>
      <w:r w:rsidR="003905BC">
        <w:t>included</w:t>
      </w:r>
      <w:r w:rsidR="00BE3645" w:rsidRPr="00C81C4A">
        <w:t xml:space="preserve"> a performance</w:t>
      </w:r>
      <w:r w:rsidR="00661253">
        <w:t>-</w:t>
      </w:r>
      <w:r w:rsidR="00BE3645" w:rsidRPr="00C81C4A">
        <w:t>based contract</w:t>
      </w:r>
      <w:r w:rsidR="003905BC">
        <w:t xml:space="preserve"> linking </w:t>
      </w:r>
      <w:r w:rsidR="00BE3645" w:rsidRPr="00C81C4A">
        <w:t xml:space="preserve">the concessionaire´s revenues </w:t>
      </w:r>
      <w:r w:rsidR="003905BC">
        <w:t xml:space="preserve">to </w:t>
      </w:r>
      <w:r w:rsidR="00BE3645" w:rsidRPr="00C81C4A">
        <w:t xml:space="preserve">completion milestones </w:t>
      </w:r>
      <w:r w:rsidR="003905BC">
        <w:t xml:space="preserve">and delivery </w:t>
      </w:r>
      <w:r w:rsidR="00BE3645" w:rsidRPr="00C81C4A">
        <w:t>quality.</w:t>
      </w:r>
      <w:r w:rsidR="00E72FEF">
        <w:t xml:space="preserve"> </w:t>
      </w:r>
      <w:r w:rsidR="0081725E">
        <w:t>However,</w:t>
      </w:r>
      <w:r w:rsidR="0081725E" w:rsidRPr="00C81C4A">
        <w:t xml:space="preserve"> </w:t>
      </w:r>
      <w:r w:rsidR="00CA2EE5">
        <w:t>poor corporate governance and leadership (</w:t>
      </w:r>
      <w:proofErr w:type="spellStart"/>
      <w:r w:rsidR="00CA2EE5">
        <w:t>Jetuah</w:t>
      </w:r>
      <w:proofErr w:type="spellEnd"/>
      <w:r w:rsidR="00CA2EE5">
        <w:t xml:space="preserve">, 2009), </w:t>
      </w:r>
      <w:r w:rsidR="0081725E" w:rsidRPr="00C81C4A">
        <w:lastRenderedPageBreak/>
        <w:t xml:space="preserve">incomplete contracts </w:t>
      </w:r>
      <w:r w:rsidR="0081725E">
        <w:t>and insufficient</w:t>
      </w:r>
      <w:r w:rsidR="0081725E" w:rsidRPr="00C81C4A">
        <w:t xml:space="preserve"> data availability </w:t>
      </w:r>
      <w:r w:rsidR="00CA2EE5">
        <w:t xml:space="preserve">(Stewart, 2007) </w:t>
      </w:r>
      <w:r w:rsidR="0081725E">
        <w:t xml:space="preserve">hampered </w:t>
      </w:r>
      <w:r w:rsidR="0081725E" w:rsidRPr="00C81C4A">
        <w:t>cost and quality</w:t>
      </w:r>
      <w:r w:rsidR="0081725E">
        <w:t xml:space="preserve"> comparisons</w:t>
      </w:r>
      <w:r w:rsidR="0081725E" w:rsidRPr="00C81C4A">
        <w:t xml:space="preserve"> and generated conflict.</w:t>
      </w:r>
      <w:r w:rsidR="0081725E">
        <w:t xml:space="preserve"> </w:t>
      </w:r>
    </w:p>
    <w:p w14:paraId="624632F5" w14:textId="39241D48" w:rsidR="00BE3645" w:rsidRPr="00C81C4A" w:rsidRDefault="0081725E" w:rsidP="00BE3645">
      <w:pPr>
        <w:ind w:firstLine="720"/>
        <w:jc w:val="both"/>
      </w:pPr>
      <w:r>
        <w:t xml:space="preserve">Ultimately, </w:t>
      </w:r>
      <w:r w:rsidRPr="00C81C4A">
        <w:t>deficient management</w:t>
      </w:r>
      <w:r>
        <w:t>,</w:t>
      </w:r>
      <w:r w:rsidRPr="00C81C4A">
        <w:t xml:space="preserve"> cost overruns</w:t>
      </w:r>
      <w:r>
        <w:t>,</w:t>
      </w:r>
      <w:r w:rsidRPr="00C81C4A">
        <w:t xml:space="preserve"> and backlogs</w:t>
      </w:r>
      <w:r>
        <w:t xml:space="preserve"> led </w:t>
      </w:r>
      <w:proofErr w:type="spellStart"/>
      <w:r w:rsidRPr="00C81C4A">
        <w:t>Metronet</w:t>
      </w:r>
      <w:proofErr w:type="spellEnd"/>
      <w:r w:rsidRPr="00C81C4A">
        <w:t xml:space="preserve"> Rail </w:t>
      </w:r>
      <w:r>
        <w:t xml:space="preserve">to </w:t>
      </w:r>
      <w:r w:rsidRPr="00C81C4A">
        <w:t>file</w:t>
      </w:r>
      <w:r>
        <w:t xml:space="preserve"> </w:t>
      </w:r>
      <w:r w:rsidRPr="00C81C4A">
        <w:t xml:space="preserve">for bankruptcy </w:t>
      </w:r>
      <w:r>
        <w:t>under</w:t>
      </w:r>
      <w:r w:rsidRPr="00C81C4A">
        <w:t xml:space="preserve"> the U.K. Insolvency Act of 1986 in the High Court of Justice</w:t>
      </w:r>
      <w:r w:rsidRPr="00291146">
        <w:t xml:space="preserve"> </w:t>
      </w:r>
      <w:r w:rsidRPr="00C81C4A">
        <w:t>in 2007</w:t>
      </w:r>
      <w:r>
        <w:t xml:space="preserve">. Its special </w:t>
      </w:r>
      <w:proofErr w:type="gramStart"/>
      <w:r>
        <w:t>purpose financing</w:t>
      </w:r>
      <w:proofErr w:type="gramEnd"/>
      <w:r>
        <w:t xml:space="preserve"> vehicle had encountered </w:t>
      </w:r>
      <w:r w:rsidRPr="00C81C4A">
        <w:t>governance problem</w:t>
      </w:r>
      <w:r>
        <w:t>s</w:t>
      </w:r>
      <w:r w:rsidR="00977786">
        <w:t xml:space="preserve"> as each consortium member fought for</w:t>
      </w:r>
      <w:r>
        <w:t xml:space="preserve"> </w:t>
      </w:r>
      <w:r w:rsidR="00977786">
        <w:t>its interests at the expense of the project’s overall welfare</w:t>
      </w:r>
      <w:r w:rsidR="0067424B">
        <w:t>.</w:t>
      </w:r>
      <w:r w:rsidR="00977786">
        <w:t xml:space="preserve"> </w:t>
      </w:r>
      <w:r w:rsidR="00BE3645" w:rsidRPr="00C81C4A">
        <w:t>Ernst and Young</w:t>
      </w:r>
      <w:r w:rsidR="00291146">
        <w:t xml:space="preserve"> </w:t>
      </w:r>
      <w:proofErr w:type="gramStart"/>
      <w:r w:rsidR="00291146">
        <w:t>was</w:t>
      </w:r>
      <w:proofErr w:type="gramEnd"/>
      <w:r w:rsidR="00291146">
        <w:t xml:space="preserve"> nominated as receiver</w:t>
      </w:r>
      <w:r w:rsidR="00BE3645" w:rsidRPr="00C81C4A">
        <w:t xml:space="preserve"> to handle </w:t>
      </w:r>
      <w:r w:rsidR="00291146">
        <w:t xml:space="preserve">the company’s </w:t>
      </w:r>
      <w:r w:rsidR="00BE3645" w:rsidRPr="00C81C4A">
        <w:t>administration.</w:t>
      </w:r>
      <w:r w:rsidR="00E72FEF">
        <w:t xml:space="preserve"> </w:t>
      </w:r>
      <w:r w:rsidR="00BE3645" w:rsidRPr="00C81C4A">
        <w:t xml:space="preserve">Following the </w:t>
      </w:r>
      <w:r w:rsidR="00B0157F">
        <w:t xml:space="preserve">P3 </w:t>
      </w:r>
      <w:r w:rsidR="00BE3645" w:rsidRPr="00C81C4A">
        <w:t xml:space="preserve">contract, </w:t>
      </w:r>
      <w:r w:rsidR="00B0157F">
        <w:t xml:space="preserve">which established a debt guarantee of 95% of the debt, </w:t>
      </w:r>
      <w:r w:rsidR="00BE3645" w:rsidRPr="00C81C4A">
        <w:t xml:space="preserve">Transport for London, the public agency </w:t>
      </w:r>
      <w:r w:rsidR="00B66583">
        <w:t>responsible for</w:t>
      </w:r>
      <w:r w:rsidR="00BE3645" w:rsidRPr="00C81C4A">
        <w:t xml:space="preserve"> the P3</w:t>
      </w:r>
      <w:r w:rsidR="005C2D16">
        <w:t>,</w:t>
      </w:r>
      <w:r w:rsidR="00BE3645" w:rsidRPr="00C81C4A">
        <w:t xml:space="preserve"> </w:t>
      </w:r>
      <w:r w:rsidR="00B0157F">
        <w:t>took, in 2008, the responsibility to pay $3.1</w:t>
      </w:r>
      <w:r w:rsidR="00BE3645" w:rsidRPr="00C81C4A">
        <w:t xml:space="preserve"> billion</w:t>
      </w:r>
      <w:r w:rsidR="00C81C4A" w:rsidRPr="00C81C4A">
        <w:t>.</w:t>
      </w:r>
      <w:r w:rsidR="00E72FEF">
        <w:t xml:space="preserve"> </w:t>
      </w:r>
    </w:p>
    <w:p w14:paraId="624632F6" w14:textId="77777777" w:rsidR="005B38E2" w:rsidRDefault="005B38E2" w:rsidP="00B27E5B">
      <w:pPr>
        <w:jc w:val="both"/>
      </w:pPr>
    </w:p>
    <w:p w14:paraId="624632F7" w14:textId="77777777" w:rsidR="005B38E2" w:rsidRPr="005B38E2" w:rsidRDefault="005B38E2" w:rsidP="00112579">
      <w:pPr>
        <w:pStyle w:val="Heading2"/>
        <w:keepLines w:val="0"/>
        <w:spacing w:before="0"/>
        <w:jc w:val="both"/>
        <w:rPr>
          <w:rFonts w:ascii="Times New Roman" w:hAnsi="Times New Roman" w:cs="Times New Roman"/>
          <w:b/>
          <w:bCs/>
          <w:color w:val="000000" w:themeColor="text1"/>
          <w:sz w:val="24"/>
          <w:szCs w:val="24"/>
        </w:rPr>
      </w:pPr>
      <w:r w:rsidRPr="005B38E2">
        <w:rPr>
          <w:rFonts w:ascii="Times New Roman" w:hAnsi="Times New Roman" w:cs="Times New Roman"/>
          <w:b/>
          <w:bCs/>
          <w:color w:val="000000" w:themeColor="text1"/>
          <w:sz w:val="24"/>
          <w:szCs w:val="24"/>
        </w:rPr>
        <w:t>Spain</w:t>
      </w:r>
    </w:p>
    <w:p w14:paraId="624632F8" w14:textId="77777777" w:rsidR="005B38E2" w:rsidRDefault="005B38E2" w:rsidP="00112579">
      <w:pPr>
        <w:jc w:val="both"/>
      </w:pPr>
    </w:p>
    <w:p w14:paraId="624632F9" w14:textId="77777777" w:rsidR="009879D7" w:rsidRDefault="009879D7" w:rsidP="00112579">
      <w:pPr>
        <w:jc w:val="both"/>
      </w:pPr>
      <w:r>
        <w:t>Between 2012 and 2013, nine highway P3 projects in Spain went bankrupt</w:t>
      </w:r>
      <w:r w:rsidR="00677646">
        <w:t xml:space="preserve">: A-70 </w:t>
      </w:r>
      <w:proofErr w:type="spellStart"/>
      <w:r w:rsidR="00677646">
        <w:t>Circunvalación</w:t>
      </w:r>
      <w:proofErr w:type="spellEnd"/>
      <w:r w:rsidR="00677646">
        <w:t xml:space="preserve"> de Alicante; AP-7 Alicante Cartagena; AP-7 Cartagena Vera; AP-36 </w:t>
      </w:r>
      <w:proofErr w:type="spellStart"/>
      <w:r w:rsidR="00677646">
        <w:t>Ocaña</w:t>
      </w:r>
      <w:proofErr w:type="spellEnd"/>
      <w:r w:rsidR="00677646">
        <w:t xml:space="preserve">-la </w:t>
      </w:r>
      <w:proofErr w:type="spellStart"/>
      <w:r w:rsidR="00677646">
        <w:t>Roda</w:t>
      </w:r>
      <w:proofErr w:type="spellEnd"/>
      <w:r w:rsidR="00677646">
        <w:t xml:space="preserve">; </w:t>
      </w:r>
      <w:r w:rsidR="007D75C0">
        <w:t>AP-41 Madrid-Toledo; Radial 2 Madrid-Guadalajara; Radial 3 Madrid-</w:t>
      </w:r>
      <w:proofErr w:type="spellStart"/>
      <w:r w:rsidR="007D75C0">
        <w:t>Arganda</w:t>
      </w:r>
      <w:proofErr w:type="spellEnd"/>
      <w:r w:rsidR="007D75C0">
        <w:t xml:space="preserve"> and Radial 5 Madrid-</w:t>
      </w:r>
      <w:proofErr w:type="spellStart"/>
      <w:r w:rsidR="007D75C0">
        <w:t>Navalcarnero</w:t>
      </w:r>
      <w:proofErr w:type="spellEnd"/>
      <w:r w:rsidR="007D75C0">
        <w:t xml:space="preserve"> (same contract </w:t>
      </w:r>
      <w:r w:rsidR="00B0257F">
        <w:t>but</w:t>
      </w:r>
      <w:r w:rsidR="007D75C0">
        <w:t xml:space="preserve"> different highways); </w:t>
      </w:r>
      <w:r w:rsidR="008C506A">
        <w:t>Radial 4 Madrid-</w:t>
      </w:r>
      <w:proofErr w:type="spellStart"/>
      <w:r w:rsidR="008C506A">
        <w:t>Ocaña</w:t>
      </w:r>
      <w:proofErr w:type="spellEnd"/>
      <w:r w:rsidR="008C506A">
        <w:t xml:space="preserve">; and M12 </w:t>
      </w:r>
      <w:proofErr w:type="spellStart"/>
      <w:r w:rsidR="008C506A">
        <w:t>Eje</w:t>
      </w:r>
      <w:proofErr w:type="spellEnd"/>
      <w:r w:rsidR="008C506A">
        <w:t xml:space="preserve"> </w:t>
      </w:r>
      <w:proofErr w:type="spellStart"/>
      <w:r w:rsidR="008C506A">
        <w:t>Aeropuerto</w:t>
      </w:r>
      <w:proofErr w:type="spellEnd"/>
      <w:r>
        <w:t>.</w:t>
      </w:r>
      <w:r w:rsidR="00E72FEF">
        <w:t xml:space="preserve"> </w:t>
      </w:r>
      <w:r>
        <w:t xml:space="preserve">The projects, </w:t>
      </w:r>
      <w:r w:rsidR="00B0257F">
        <w:t xml:space="preserve">including </w:t>
      </w:r>
      <w:r>
        <w:t>442</w:t>
      </w:r>
      <w:r w:rsidR="00B0257F">
        <w:t xml:space="preserve"> </w:t>
      </w:r>
      <w:r>
        <w:t>miles of toll roads and 99</w:t>
      </w:r>
      <w:r w:rsidR="00B0257F">
        <w:t xml:space="preserve"> </w:t>
      </w:r>
      <w:r>
        <w:t>miles of free roads, cost $6,945 million</w:t>
      </w:r>
      <w:r w:rsidR="00B0257F">
        <w:t xml:space="preserve"> and </w:t>
      </w:r>
      <w:r w:rsidR="008C506A">
        <w:t>start</w:t>
      </w:r>
      <w:r w:rsidR="00B0257F">
        <w:t>ed</w:t>
      </w:r>
      <w:r w:rsidR="008C506A">
        <w:t xml:space="preserve"> operations between 2001 and 2007.</w:t>
      </w:r>
    </w:p>
    <w:p w14:paraId="624632FA" w14:textId="0AF7CAE6" w:rsidR="00677646" w:rsidRDefault="00AD7DD8" w:rsidP="00AD7DD8">
      <w:pPr>
        <w:ind w:firstLine="720"/>
        <w:jc w:val="both"/>
      </w:pPr>
      <w:r>
        <w:t>The projects went bankrupt for three reasons</w:t>
      </w:r>
      <w:r w:rsidR="0012558B">
        <w:t xml:space="preserve"> (</w:t>
      </w:r>
      <w:r w:rsidR="003A2E80">
        <w:t xml:space="preserve">Pérez, 2012; </w:t>
      </w:r>
      <w:r w:rsidR="000C5C7A">
        <w:t xml:space="preserve">Romero, 2013; </w:t>
      </w:r>
      <w:proofErr w:type="spellStart"/>
      <w:r w:rsidR="00457940">
        <w:t>Bolaños</w:t>
      </w:r>
      <w:proofErr w:type="spellEnd"/>
      <w:r w:rsidR="00457940">
        <w:t xml:space="preserve">, 2015; </w:t>
      </w:r>
      <w:r w:rsidR="0012558B">
        <w:t>El País, 2015)</w:t>
      </w:r>
      <w:r>
        <w:t>.</w:t>
      </w:r>
      <w:r w:rsidR="00E72FEF">
        <w:t xml:space="preserve"> </w:t>
      </w:r>
      <w:r w:rsidR="007A68FE">
        <w:t xml:space="preserve">First, demand failed to reach projections, particularly when </w:t>
      </w:r>
      <w:r>
        <w:t xml:space="preserve">the Great Recession burst </w:t>
      </w:r>
      <w:r w:rsidR="007A68FE">
        <w:t xml:space="preserve">the country’s </w:t>
      </w:r>
      <w:r>
        <w:t xml:space="preserve">housing bubble and </w:t>
      </w:r>
      <w:r w:rsidR="007A68FE">
        <w:t xml:space="preserve">generated </w:t>
      </w:r>
      <w:r>
        <w:t xml:space="preserve">high </w:t>
      </w:r>
      <w:r w:rsidR="007A68FE">
        <w:t>unemployment</w:t>
      </w:r>
      <w:r>
        <w:t>.</w:t>
      </w:r>
      <w:r w:rsidR="00E72FEF">
        <w:t xml:space="preserve"> </w:t>
      </w:r>
      <w:r>
        <w:t xml:space="preserve">Second, </w:t>
      </w:r>
      <w:r w:rsidR="00437B0F">
        <w:t>the projects weather</w:t>
      </w:r>
      <w:r w:rsidR="0053464D">
        <w:t>ed</w:t>
      </w:r>
      <w:r w:rsidR="00437B0F">
        <w:t xml:space="preserve"> significant </w:t>
      </w:r>
      <w:r>
        <w:t>cost overruns</w:t>
      </w:r>
      <w:r w:rsidR="00437B0F">
        <w:t xml:space="preserve"> </w:t>
      </w:r>
      <w:r>
        <w:t xml:space="preserve">as legal procedures inflated </w:t>
      </w:r>
      <w:r w:rsidR="00271441">
        <w:t xml:space="preserve">land acquisition </w:t>
      </w:r>
      <w:r>
        <w:t>cost</w:t>
      </w:r>
      <w:r w:rsidR="00271441">
        <w:t>s</w:t>
      </w:r>
      <w:r>
        <w:t xml:space="preserve"> several times above original project</w:t>
      </w:r>
      <w:r w:rsidR="00437B0F">
        <w:t>ions</w:t>
      </w:r>
      <w:r>
        <w:t>.</w:t>
      </w:r>
      <w:r w:rsidR="00E72FEF">
        <w:t xml:space="preserve"> </w:t>
      </w:r>
      <w:r>
        <w:t xml:space="preserve">Third, some projects faced growing competition </w:t>
      </w:r>
      <w:r w:rsidR="00661253">
        <w:t>from</w:t>
      </w:r>
      <w:r w:rsidR="00271441">
        <w:t xml:space="preserve"> free,</w:t>
      </w:r>
      <w:r w:rsidR="00661253">
        <w:t xml:space="preserve"> </w:t>
      </w:r>
      <w:r>
        <w:t>adjacent roads</w:t>
      </w:r>
      <w:r w:rsidR="00AD413B">
        <w:t>.</w:t>
      </w:r>
    </w:p>
    <w:p w14:paraId="624632FB" w14:textId="32F99267" w:rsidR="00AD413B" w:rsidRDefault="008C506A" w:rsidP="008E18A2">
      <w:pPr>
        <w:ind w:firstLine="720"/>
        <w:jc w:val="both"/>
      </w:pPr>
      <w:r>
        <w:t xml:space="preserve">The bankruptcies directly </w:t>
      </w:r>
      <w:r w:rsidR="00FE65D2">
        <w:t>affected</w:t>
      </w:r>
      <w:r>
        <w:t xml:space="preserve"> the Spanish government</w:t>
      </w:r>
      <w:r w:rsidR="00EB32DC">
        <w:t xml:space="preserve">, which had included </w:t>
      </w:r>
      <w:r w:rsidR="003B290A">
        <w:t xml:space="preserve">debt </w:t>
      </w:r>
      <w:r w:rsidR="00EB32DC">
        <w:t>guarantees in each</w:t>
      </w:r>
      <w:r>
        <w:t xml:space="preserve"> contractual agreement</w:t>
      </w:r>
      <w:r w:rsidR="0053464D">
        <w:t xml:space="preserve"> totaling</w:t>
      </w:r>
      <w:r w:rsidR="008E18A2">
        <w:t xml:space="preserve"> $3.5 billion dollars</w:t>
      </w:r>
      <w:r w:rsidR="0053464D">
        <w:t xml:space="preserve"> (Table 4)</w:t>
      </w:r>
      <w:r w:rsidR="008E18A2">
        <w:t>.</w:t>
      </w:r>
      <w:r w:rsidR="00E72FEF">
        <w:t xml:space="preserve"> </w:t>
      </w:r>
      <w:r w:rsidR="00D70AE3">
        <w:t>The Spa</w:t>
      </w:r>
      <w:r w:rsidR="008E18A2">
        <w:t xml:space="preserve">nish government, looking to decrease </w:t>
      </w:r>
      <w:r w:rsidR="00645784">
        <w:t>this pecuniary responsibility</w:t>
      </w:r>
      <w:r w:rsidR="00D70AE3">
        <w:t xml:space="preserve">, </w:t>
      </w:r>
      <w:r w:rsidR="003E643A">
        <w:t>first, offered loans for $1,195 million to the road concessionaires</w:t>
      </w:r>
      <w:r w:rsidR="000C5C7A">
        <w:t xml:space="preserve"> (Romeo, 2013)</w:t>
      </w:r>
      <w:r w:rsidR="003E643A">
        <w:t xml:space="preserve">.  As problems continued, it </w:t>
      </w:r>
      <w:r w:rsidR="00645784">
        <w:t xml:space="preserve">passed reforms under </w:t>
      </w:r>
      <w:r w:rsidR="00D70AE3">
        <w:t xml:space="preserve">Bankruptcy Law 2014 </w:t>
      </w:r>
      <w:r w:rsidR="008E18A2">
        <w:t>(Law 22/2003)</w:t>
      </w:r>
      <w:r w:rsidR="00645784">
        <w:t xml:space="preserve">, avoiding pressure from </w:t>
      </w:r>
      <w:r w:rsidR="00D70AE3">
        <w:t xml:space="preserve">foreign banks </w:t>
      </w:r>
      <w:r w:rsidR="00645784">
        <w:t xml:space="preserve">for debt </w:t>
      </w:r>
      <w:r w:rsidR="00D70AE3">
        <w:t>payment (Romero, 2014).</w:t>
      </w:r>
      <w:r w:rsidR="00520A84">
        <w:t xml:space="preserve"> </w:t>
      </w:r>
      <w:r w:rsidR="00AD413B">
        <w:t xml:space="preserve">The legal reform </w:t>
      </w:r>
      <w:r w:rsidR="00F475F1">
        <w:t xml:space="preserve">introduced </w:t>
      </w:r>
      <w:proofErr w:type="gramStart"/>
      <w:r w:rsidR="00F475F1">
        <w:t>debt restructuring</w:t>
      </w:r>
      <w:proofErr w:type="gramEnd"/>
      <w:r w:rsidR="00F475F1">
        <w:t xml:space="preserve"> procedures similar to the American Chapter 11.  Once it the reform was approved, the Spanish government </w:t>
      </w:r>
      <w:r w:rsidR="00AD413B">
        <w:t>group</w:t>
      </w:r>
      <w:r w:rsidR="00115A42">
        <w:t>ed the</w:t>
      </w:r>
      <w:r w:rsidR="00AD413B">
        <w:t xml:space="preserve"> projects in</w:t>
      </w:r>
      <w:r w:rsidR="00520A84">
        <w:t>to</w:t>
      </w:r>
      <w:r w:rsidR="00AD413B">
        <w:t xml:space="preserve"> </w:t>
      </w:r>
      <w:r w:rsidR="00115A42">
        <w:t>a single</w:t>
      </w:r>
      <w:r w:rsidR="00AD413B">
        <w:t xml:space="preserve"> court case in the Madrid Commercial Court #6</w:t>
      </w:r>
      <w:r w:rsidR="00520A84">
        <w:t>,</w:t>
      </w:r>
      <w:r w:rsidR="00AD413B">
        <w:t xml:space="preserve"> where debt restructuring is expected to </w:t>
      </w:r>
      <w:r w:rsidR="00520A84">
        <w:t>occur</w:t>
      </w:r>
      <w:r w:rsidR="005E5AED">
        <w:t xml:space="preserve"> (Galindo &amp; Romero, 2014)</w:t>
      </w:r>
      <w:r w:rsidR="00AD413B">
        <w:t>.</w:t>
      </w:r>
      <w:r w:rsidR="00E72FEF">
        <w:t xml:space="preserve"> </w:t>
      </w:r>
      <w:r w:rsidR="00AD413B">
        <w:t xml:space="preserve">As </w:t>
      </w:r>
      <w:r w:rsidR="00520A84">
        <w:t>of</w:t>
      </w:r>
      <w:r w:rsidR="00AD413B">
        <w:t xml:space="preserve"> September 2015, </w:t>
      </w:r>
      <w:r w:rsidR="00661253">
        <w:t xml:space="preserve">the Court </w:t>
      </w:r>
      <w:r w:rsidR="00115A42">
        <w:t>has</w:t>
      </w:r>
      <w:r w:rsidR="00AD413B">
        <w:t xml:space="preserve"> rejected </w:t>
      </w:r>
      <w:r w:rsidR="0056444F">
        <w:t>several</w:t>
      </w:r>
      <w:r w:rsidR="00AD413B">
        <w:t xml:space="preserve"> proposals made by the Spanish government</w:t>
      </w:r>
      <w:r w:rsidR="00F475F1">
        <w:t xml:space="preserve"> to restructure the debt</w:t>
      </w:r>
      <w:r w:rsidR="005E5AED" w:rsidRPr="005E5AED">
        <w:t xml:space="preserve"> </w:t>
      </w:r>
      <w:r w:rsidR="005E5AED">
        <w:t xml:space="preserve">(El País, 2015). </w:t>
      </w:r>
      <w:r w:rsidR="00E72FEF">
        <w:t xml:space="preserve"> </w:t>
      </w:r>
      <w:r w:rsidR="00AD413B">
        <w:t xml:space="preserve">In </w:t>
      </w:r>
      <w:r w:rsidR="0056444F">
        <w:t xml:space="preserve">addition, </w:t>
      </w:r>
      <w:r w:rsidR="00AD413B">
        <w:t xml:space="preserve">the Toledo Commercial Court #1 </w:t>
      </w:r>
      <w:r w:rsidR="0056444F">
        <w:t xml:space="preserve">judge </w:t>
      </w:r>
      <w:r w:rsidR="00AD413B">
        <w:t>rejected the AP-41 Madrid-Toledo project</w:t>
      </w:r>
      <w:r w:rsidR="0056444F">
        <w:t>’s participation in the</w:t>
      </w:r>
      <w:r w:rsidR="00AD413B">
        <w:t xml:space="preserve"> debt restructuring</w:t>
      </w:r>
      <w:r w:rsidR="0056444F">
        <w:t xml:space="preserve"> plan</w:t>
      </w:r>
      <w:r w:rsidR="00AD413B">
        <w:t xml:space="preserve"> and ordered </w:t>
      </w:r>
      <w:r w:rsidR="00F07153">
        <w:t>its</w:t>
      </w:r>
      <w:r w:rsidR="00AD413B">
        <w:t xml:space="preserve"> liquidation</w:t>
      </w:r>
      <w:r w:rsidR="00087D25">
        <w:t xml:space="preserve"> (</w:t>
      </w:r>
      <w:r w:rsidR="00087D25">
        <w:rPr>
          <w:sz w:val="22"/>
          <w:szCs w:val="22"/>
        </w:rPr>
        <w:t xml:space="preserve">La </w:t>
      </w:r>
      <w:proofErr w:type="spellStart"/>
      <w:r w:rsidR="00087D25">
        <w:rPr>
          <w:sz w:val="22"/>
          <w:szCs w:val="22"/>
        </w:rPr>
        <w:t>Tribuna</w:t>
      </w:r>
      <w:proofErr w:type="spellEnd"/>
      <w:r w:rsidR="00087D25">
        <w:rPr>
          <w:sz w:val="22"/>
          <w:szCs w:val="22"/>
        </w:rPr>
        <w:t xml:space="preserve"> de Toledo, </w:t>
      </w:r>
      <w:r w:rsidR="00087D25" w:rsidRPr="00087D25">
        <w:rPr>
          <w:sz w:val="22"/>
          <w:szCs w:val="22"/>
        </w:rPr>
        <w:t>2015, Feb</w:t>
      </w:r>
      <w:r w:rsidR="00087D25">
        <w:rPr>
          <w:sz w:val="22"/>
          <w:szCs w:val="22"/>
        </w:rPr>
        <w:t>.</w:t>
      </w:r>
      <w:r w:rsidR="00087D25" w:rsidRPr="00087D25">
        <w:rPr>
          <w:sz w:val="22"/>
          <w:szCs w:val="22"/>
        </w:rPr>
        <w:t xml:space="preserve"> 27)</w:t>
      </w:r>
      <w:r w:rsidR="00AD413B">
        <w:t>.</w:t>
      </w:r>
    </w:p>
    <w:p w14:paraId="624632FC" w14:textId="77777777" w:rsidR="008E18A2" w:rsidRDefault="008E18A2" w:rsidP="003B070B">
      <w:pPr>
        <w:jc w:val="both"/>
      </w:pPr>
    </w:p>
    <w:p w14:paraId="624632FD" w14:textId="77777777" w:rsidR="005B38E2" w:rsidRPr="007C63DC" w:rsidRDefault="005B38E2" w:rsidP="003F06CF">
      <w:pPr>
        <w:pStyle w:val="TOCHeading"/>
        <w:numPr>
          <w:ilvl w:val="0"/>
          <w:numId w:val="6"/>
        </w:numPr>
      </w:pPr>
      <w:r w:rsidRPr="007C63DC">
        <w:lastRenderedPageBreak/>
        <w:t>Analysis</w:t>
      </w:r>
    </w:p>
    <w:p w14:paraId="624632FE" w14:textId="77777777" w:rsidR="005B38E2" w:rsidRDefault="005B38E2" w:rsidP="0067424B">
      <w:pPr>
        <w:keepNext/>
      </w:pPr>
    </w:p>
    <w:p w14:paraId="695F5BD3" w14:textId="4D264AF5" w:rsidR="00CE4751" w:rsidRDefault="00CE4751" w:rsidP="00CE4751">
      <w:pPr>
        <w:jc w:val="both"/>
      </w:pPr>
      <w:r>
        <w:t>In the cases under analysis, the legal origin approach appears to provide no adequate prediction for bankruptcies.  As convergence across the Atlantic has increased (towards the American standard), the common-law and civil law approaches appear to provide no clear difference.  This is shown in the U.S. (common law) and French (civil law) cases, were debt restructuring was in placed and no debt guarantee was paid, nor bailout.  In the U.K. (common law) and Spanish (civil law) cases, there were debt guarantees in place.  While in the Spanish situation the cases are still in court, the government had already bail</w:t>
      </w:r>
      <w:r w:rsidR="00A07633">
        <w:t xml:space="preserve">ed </w:t>
      </w:r>
      <w:r>
        <w:t xml:space="preserve">out the projects in the past, as it had given them over $1 billion loans before they filed for bankruptcy.  </w:t>
      </w:r>
    </w:p>
    <w:p w14:paraId="624632FF" w14:textId="17FB8353" w:rsidR="00985F07" w:rsidRDefault="00562949" w:rsidP="00CE4751">
      <w:pPr>
        <w:ind w:firstLine="720"/>
        <w:jc w:val="both"/>
      </w:pPr>
      <w:r>
        <w:t>W</w:t>
      </w:r>
      <w:r w:rsidR="008D39AE">
        <w:t>hat similarities and differences exist between the U.S. and European highway P3 bankruptcie</w:t>
      </w:r>
      <w:r w:rsidR="0020628E">
        <w:t>s?</w:t>
      </w:r>
      <w:r w:rsidR="008D39AE">
        <w:t xml:space="preserve">  </w:t>
      </w:r>
      <w:r w:rsidR="0020628E">
        <w:t xml:space="preserve">Demand overestimation, particularly following the Great Recession, provides the </w:t>
      </w:r>
      <w:r w:rsidR="007C39C3">
        <w:t xml:space="preserve">first common theme </w:t>
      </w:r>
      <w:r w:rsidR="0020628E">
        <w:t xml:space="preserve">on both continents. </w:t>
      </w:r>
      <w:r w:rsidR="00547CBF">
        <w:t xml:space="preserve">The London Underground Infrastructure project, with its </w:t>
      </w:r>
      <w:r w:rsidR="006B523D">
        <w:t xml:space="preserve">mismanaged </w:t>
      </w:r>
      <w:r w:rsidR="00060548">
        <w:t>maintenance</w:t>
      </w:r>
      <w:r w:rsidR="00547CBF">
        <w:t xml:space="preserve"> and upgrade performance contract, offers the only case</w:t>
      </w:r>
      <w:r w:rsidR="0067424B">
        <w:t xml:space="preserve"> </w:t>
      </w:r>
      <w:r w:rsidR="00547CBF">
        <w:t xml:space="preserve">without demand </w:t>
      </w:r>
      <w:r w:rsidR="0067424B">
        <w:t>overestimati</w:t>
      </w:r>
      <w:r w:rsidR="00547CBF">
        <w:t>on</w:t>
      </w:r>
      <w:r w:rsidR="0067424B">
        <w:t xml:space="preserve"> </w:t>
      </w:r>
      <w:r w:rsidR="00547CBF">
        <w:t>problems.</w:t>
      </w:r>
      <w:r w:rsidR="0067424B">
        <w:t xml:space="preserve"> </w:t>
      </w:r>
      <w:r w:rsidR="00CA17C4">
        <w:t xml:space="preserve">The cases also share a common filing period, 2004 through 2014, </w:t>
      </w:r>
      <w:r w:rsidR="007C5009">
        <w:t xml:space="preserve">characterized by low interest rates </w:t>
      </w:r>
      <w:r w:rsidR="00CA17C4">
        <w:t xml:space="preserve">and </w:t>
      </w:r>
      <w:r w:rsidR="007C5009">
        <w:t>low capital</w:t>
      </w:r>
      <w:r w:rsidR="00CA17C4">
        <w:t xml:space="preserve"> costs</w:t>
      </w:r>
      <w:r w:rsidR="007C5009">
        <w:t>.</w:t>
      </w:r>
      <w:r w:rsidR="00E72FEF">
        <w:t xml:space="preserve"> </w:t>
      </w:r>
    </w:p>
    <w:p w14:paraId="62463300" w14:textId="77777777" w:rsidR="00ED2A4C" w:rsidRDefault="00E667E3" w:rsidP="00985F07">
      <w:pPr>
        <w:ind w:firstLine="720"/>
        <w:jc w:val="both"/>
      </w:pPr>
      <w:r>
        <w:t xml:space="preserve">Creditor compensation, in contrast, demonstrates differences </w:t>
      </w:r>
      <w:r w:rsidR="00067FBD">
        <w:t>across</w:t>
      </w:r>
      <w:r>
        <w:t xml:space="preserve"> countries.  The U.K.</w:t>
      </w:r>
      <w:r w:rsidR="00787331">
        <w:t xml:space="preserve"> government</w:t>
      </w:r>
      <w:r>
        <w:t xml:space="preserve">, for example, </w:t>
      </w:r>
      <w:r w:rsidR="007C39C3">
        <w:t>compensate</w:t>
      </w:r>
      <w:r w:rsidR="006F50C2">
        <w:t>d</w:t>
      </w:r>
      <w:r w:rsidR="007C39C3">
        <w:t xml:space="preserve"> creditors</w:t>
      </w:r>
      <w:r w:rsidR="000E2918">
        <w:t>,</w:t>
      </w:r>
      <w:r w:rsidR="0079096E">
        <w:t xml:space="preserve"> as will</w:t>
      </w:r>
      <w:r w:rsidR="000E2918">
        <w:t xml:space="preserve"> Spain</w:t>
      </w:r>
      <w:r w:rsidR="00985F07">
        <w:t>’s</w:t>
      </w:r>
      <w:r w:rsidR="0079096E">
        <w:t>,</w:t>
      </w:r>
      <w:r w:rsidR="000E2918">
        <w:t xml:space="preserve"> although how much</w:t>
      </w:r>
      <w:r w:rsidR="0079096E">
        <w:t xml:space="preserve"> remains</w:t>
      </w:r>
      <w:r w:rsidR="000E2918">
        <w:t xml:space="preserve"> under discussion.</w:t>
      </w:r>
      <w:r w:rsidR="00E72FEF">
        <w:t xml:space="preserve"> </w:t>
      </w:r>
      <w:r w:rsidR="00BB6390">
        <w:t>France, on the other hand, employed a</w:t>
      </w:r>
      <w:r w:rsidR="008624C8">
        <w:t xml:space="preserve"> </w:t>
      </w:r>
      <w:r w:rsidR="006F50C2">
        <w:t xml:space="preserve">new </w:t>
      </w:r>
      <w:r w:rsidR="008624C8">
        <w:t xml:space="preserve">safeguard procedure equivalent to </w:t>
      </w:r>
      <w:r w:rsidR="00363AB8">
        <w:t>U.S.</w:t>
      </w:r>
      <w:r w:rsidR="008624C8">
        <w:t xml:space="preserve"> Chapter 11</w:t>
      </w:r>
      <w:r w:rsidR="002B5B58">
        <w:t>.</w:t>
      </w:r>
      <w:r w:rsidR="00AB6D24">
        <w:t xml:space="preserve"> </w:t>
      </w:r>
      <w:r w:rsidR="00600A59">
        <w:t>G</w:t>
      </w:r>
      <w:r w:rsidR="00787331">
        <w:t xml:space="preserve">overnment entities </w:t>
      </w:r>
      <w:r w:rsidR="003A144D">
        <w:t xml:space="preserve">generally </w:t>
      </w:r>
      <w:r w:rsidR="00985F07">
        <w:t xml:space="preserve">did </w:t>
      </w:r>
      <w:r w:rsidR="00787331">
        <w:t>not</w:t>
      </w:r>
      <w:r w:rsidR="00985F07">
        <w:t xml:space="preserve"> compensate</w:t>
      </w:r>
      <w:r w:rsidR="002B5B58">
        <w:t xml:space="preserve"> creditors</w:t>
      </w:r>
      <w:r w:rsidR="00600A59">
        <w:t xml:space="preserve"> in the U.S. cases</w:t>
      </w:r>
      <w:r w:rsidR="003A144D">
        <w:t>.</w:t>
      </w:r>
      <w:r w:rsidR="00E72FEF">
        <w:t xml:space="preserve"> </w:t>
      </w:r>
      <w:r w:rsidR="002B5B58">
        <w:t>In the Camino-Colombia Bypass</w:t>
      </w:r>
      <w:r w:rsidR="003A144D">
        <w:t xml:space="preserve"> case</w:t>
      </w:r>
      <w:r w:rsidR="002B5B58">
        <w:t xml:space="preserve">, </w:t>
      </w:r>
      <w:r w:rsidR="00ED2A4C">
        <w:t>the Texas Department of Transportation (</w:t>
      </w:r>
      <w:proofErr w:type="spellStart"/>
      <w:r w:rsidR="00ED2A4C">
        <w:t>TxDOT</w:t>
      </w:r>
      <w:proofErr w:type="spellEnd"/>
      <w:r w:rsidR="00ED2A4C">
        <w:t xml:space="preserve">) </w:t>
      </w:r>
      <w:r w:rsidR="003A144D">
        <w:t xml:space="preserve">did buy </w:t>
      </w:r>
      <w:r w:rsidR="00ED2A4C">
        <w:t xml:space="preserve">the project to </w:t>
      </w:r>
      <w:r w:rsidR="003A144D">
        <w:t xml:space="preserve">ensure public road access, but the project </w:t>
      </w:r>
      <w:r w:rsidR="00AB6D24">
        <w:t>represents</w:t>
      </w:r>
      <w:r w:rsidR="003A144D">
        <w:t xml:space="preserve"> the </w:t>
      </w:r>
      <w:r w:rsidR="00F208D5">
        <w:t>country’s first</w:t>
      </w:r>
      <w:r w:rsidR="00FC3CCD">
        <w:t xml:space="preserve"> </w:t>
      </w:r>
      <w:r w:rsidR="003A144D">
        <w:t xml:space="preserve">P3 </w:t>
      </w:r>
      <w:r w:rsidR="00FC3CCD">
        <w:t>bankrupt</w:t>
      </w:r>
      <w:r w:rsidR="003A144D">
        <w:t xml:space="preserve">cy </w:t>
      </w:r>
      <w:r w:rsidR="00FC3CCD">
        <w:t xml:space="preserve">and </w:t>
      </w:r>
      <w:r w:rsidR="003A144D">
        <w:t>the only one experienc</w:t>
      </w:r>
      <w:r w:rsidR="00AB6D24">
        <w:t>ing</w:t>
      </w:r>
      <w:r w:rsidR="00FC3CCD">
        <w:t xml:space="preserve"> </w:t>
      </w:r>
      <w:r w:rsidR="00871794">
        <w:t>foreclosure</w:t>
      </w:r>
      <w:r w:rsidR="00C87D0D">
        <w:t xml:space="preserve">. The </w:t>
      </w:r>
      <w:r w:rsidR="00FC3CCD">
        <w:t>South Bay Expressway</w:t>
      </w:r>
      <w:r w:rsidR="00C87D0D">
        <w:t xml:space="preserve"> </w:t>
      </w:r>
      <w:r w:rsidR="00F208D5">
        <w:t xml:space="preserve">also </w:t>
      </w:r>
      <w:r w:rsidR="00C87D0D">
        <w:t>affect</w:t>
      </w:r>
      <w:r w:rsidR="00F208D5">
        <w:t>ed</w:t>
      </w:r>
      <w:r w:rsidR="00C87D0D">
        <w:t xml:space="preserve"> the public sector</w:t>
      </w:r>
      <w:r w:rsidR="009D1CF5">
        <w:t xml:space="preserve"> through</w:t>
      </w:r>
      <w:r w:rsidR="00C87D0D">
        <w:t xml:space="preserve"> the</w:t>
      </w:r>
      <w:r w:rsidR="00FC3CCD">
        <w:t xml:space="preserve"> federal </w:t>
      </w:r>
      <w:r w:rsidR="00C87D0D">
        <w:t xml:space="preserve">TIFIA loan </w:t>
      </w:r>
      <w:r w:rsidR="00FC3CCD">
        <w:t>program</w:t>
      </w:r>
      <w:r w:rsidR="00F208D5">
        <w:t>, but</w:t>
      </w:r>
      <w:r w:rsidR="00C87D0D">
        <w:t xml:space="preserve"> the loan</w:t>
      </w:r>
      <w:r w:rsidR="0044673E">
        <w:t>’s</w:t>
      </w:r>
      <w:r w:rsidR="00FC3CCD">
        <w:t xml:space="preserve"> “spring</w:t>
      </w:r>
      <w:r w:rsidR="007E3346">
        <w:t>ing</w:t>
      </w:r>
      <w:r w:rsidR="00FC3CCD">
        <w:t xml:space="preserve"> lien” clause </w:t>
      </w:r>
      <w:r w:rsidR="00C87D0D">
        <w:t>treating the federal loan as</w:t>
      </w:r>
      <w:r w:rsidR="00FC3CCD">
        <w:t xml:space="preserve"> “senior </w:t>
      </w:r>
      <w:r w:rsidR="007E3346">
        <w:t>debt</w:t>
      </w:r>
      <w:r w:rsidR="00FC3CCD">
        <w:t>”</w:t>
      </w:r>
      <w:r w:rsidR="0088605A">
        <w:t xml:space="preserve"> protected it somewhat in the </w:t>
      </w:r>
      <w:r w:rsidR="00345D6B">
        <w:t>debt-restructuring</w:t>
      </w:r>
      <w:r w:rsidR="00FC3CCD">
        <w:t xml:space="preserve"> plan.</w:t>
      </w:r>
      <w:r w:rsidR="00203B91">
        <w:t xml:space="preserve">  </w:t>
      </w:r>
      <w:r w:rsidR="009738F6">
        <w:t>S</w:t>
      </w:r>
      <w:r w:rsidR="00203B91">
        <w:t xml:space="preserve">everal </w:t>
      </w:r>
      <w:r w:rsidR="009738F6">
        <w:t>other</w:t>
      </w:r>
      <w:r w:rsidR="00203B91">
        <w:t xml:space="preserve"> cases offered unique challenges, including the Indiana Toll Road’s</w:t>
      </w:r>
      <w:r w:rsidR="00E050DA">
        <w:t xml:space="preserve"> ill-fated</w:t>
      </w:r>
      <w:r w:rsidR="00203B91">
        <w:t xml:space="preserve"> interest rate swaps and the peculiarities of Spain’s legal procedures. </w:t>
      </w:r>
    </w:p>
    <w:p w14:paraId="19B12F90" w14:textId="069C5DDA" w:rsidR="00146568" w:rsidRDefault="007248EC">
      <w:pPr>
        <w:ind w:firstLine="720"/>
        <w:jc w:val="both"/>
      </w:pPr>
      <w:r>
        <w:t>D</w:t>
      </w:r>
      <w:r w:rsidR="004B7468">
        <w:t>id</w:t>
      </w:r>
      <w:r>
        <w:t xml:space="preserve"> </w:t>
      </w:r>
      <w:r w:rsidR="0020628E">
        <w:t xml:space="preserve">bankruptcy legal frameworks influence the </w:t>
      </w:r>
      <w:r w:rsidR="002C289D">
        <w:t xml:space="preserve">cases’ </w:t>
      </w:r>
      <w:r w:rsidR="0020628E">
        <w:t>public-sector outcomes</w:t>
      </w:r>
      <w:r w:rsidR="00AB48CD">
        <w:t>?</w:t>
      </w:r>
      <w:r w:rsidR="00E72FEF">
        <w:t xml:space="preserve"> </w:t>
      </w:r>
      <w:r w:rsidR="00B165B9">
        <w:t>Foreclosure frameworks might favor opportunistic behavior by creditors against the public sector, but government debt guarantees may generate self-enforcing range mechanisms</w:t>
      </w:r>
      <w:r w:rsidR="00EE21F6">
        <w:t xml:space="preserve"> (Klein, 1996)</w:t>
      </w:r>
      <w:r w:rsidR="00B165B9">
        <w:t xml:space="preserve"> diminishing incentives for such creditor opportunism</w:t>
      </w:r>
      <w:r w:rsidR="00EE21F6">
        <w:t xml:space="preserve">: if a high proportion of the debt </w:t>
      </w:r>
      <w:r w:rsidR="00EE2F61">
        <w:t xml:space="preserve">is </w:t>
      </w:r>
      <w:r w:rsidR="00EE21F6">
        <w:t>guarantee</w:t>
      </w:r>
      <w:r w:rsidR="00EE2F61">
        <w:t>d</w:t>
      </w:r>
      <w:r w:rsidR="00EE21F6">
        <w:t>, creditors have fewer incentives to behave opportunistically and attempt to get a bailout.</w:t>
      </w:r>
      <w:r w:rsidR="00B165B9">
        <w:t xml:space="preserve"> However, such guarantees can </w:t>
      </w:r>
      <w:r w:rsidR="00283208">
        <w:t xml:space="preserve">encourage </w:t>
      </w:r>
      <w:r w:rsidR="00B165B9">
        <w:t>private-sector opportunism by lowering incentives for conservative demand forecasts (</w:t>
      </w:r>
      <w:proofErr w:type="spellStart"/>
      <w:r w:rsidR="00B165B9">
        <w:t>Domingues</w:t>
      </w:r>
      <w:proofErr w:type="spellEnd"/>
      <w:r w:rsidR="00B165B9">
        <w:t xml:space="preserve"> and </w:t>
      </w:r>
      <w:proofErr w:type="spellStart"/>
      <w:r w:rsidR="00B165B9">
        <w:t>Zelatkovic</w:t>
      </w:r>
      <w:proofErr w:type="spellEnd"/>
      <w:r w:rsidR="00B165B9">
        <w:t xml:space="preserve">, </w:t>
      </w:r>
      <w:r w:rsidR="00B165B9" w:rsidRPr="00222E37">
        <w:t>2014)</w:t>
      </w:r>
      <w:r w:rsidR="00B165B9">
        <w:t xml:space="preserve">. Government debt guarantees figured into the U.K., Spain, and Texas cases, but not the others.  </w:t>
      </w:r>
      <w:r w:rsidR="001E0EC0">
        <w:t>In the United S</w:t>
      </w:r>
      <w:r w:rsidR="00AB48CD">
        <w:t>t</w:t>
      </w:r>
      <w:r w:rsidR="001E0EC0">
        <w:t>ates</w:t>
      </w:r>
      <w:r w:rsidR="00AB48CD">
        <w:t>,</w:t>
      </w:r>
      <w:r w:rsidR="001E0EC0">
        <w:t xml:space="preserve"> creditors </w:t>
      </w:r>
      <w:r w:rsidR="00AB48CD">
        <w:t xml:space="preserve">clearly </w:t>
      </w:r>
      <w:r w:rsidR="001E0EC0">
        <w:t xml:space="preserve">behaved differently </w:t>
      </w:r>
      <w:r w:rsidR="009957EF">
        <w:t>in</w:t>
      </w:r>
      <w:r w:rsidR="004F0D55">
        <w:t xml:space="preserve"> the</w:t>
      </w:r>
      <w:r w:rsidR="009957EF">
        <w:t xml:space="preserve"> </w:t>
      </w:r>
      <w:r w:rsidR="001E0EC0">
        <w:t xml:space="preserve">Camino-Colombia Bypass </w:t>
      </w:r>
      <w:r w:rsidR="009957EF">
        <w:t xml:space="preserve">case under Texas </w:t>
      </w:r>
      <w:r w:rsidR="001E0EC0">
        <w:t>foreclosure</w:t>
      </w:r>
      <w:r w:rsidR="009957EF">
        <w:t xml:space="preserve"> law,</w:t>
      </w:r>
      <w:r w:rsidR="00AB48CD">
        <w:t xml:space="preserve"> compared to the five</w:t>
      </w:r>
      <w:r w:rsidR="001E0EC0">
        <w:t xml:space="preserve"> bankruptcies </w:t>
      </w:r>
      <w:r w:rsidR="004F0D55">
        <w:t xml:space="preserve">filed </w:t>
      </w:r>
      <w:r w:rsidR="00AB48CD">
        <w:t xml:space="preserve">under </w:t>
      </w:r>
      <w:r w:rsidR="009957EF">
        <w:t>the U.S. Bankruptcy Code</w:t>
      </w:r>
      <w:r w:rsidR="001E0EC0">
        <w:t>.</w:t>
      </w:r>
      <w:r w:rsidR="00E72FEF">
        <w:t xml:space="preserve"> </w:t>
      </w:r>
      <w:r w:rsidR="00AC315F">
        <w:t xml:space="preserve">The </w:t>
      </w:r>
      <w:r w:rsidR="007D0627">
        <w:t xml:space="preserve">European </w:t>
      </w:r>
      <w:r w:rsidR="00AC315F">
        <w:t xml:space="preserve">comparison </w:t>
      </w:r>
      <w:r w:rsidR="007D0627">
        <w:t xml:space="preserve">offers </w:t>
      </w:r>
      <w:r w:rsidR="00F8476A">
        <w:t>less conclusive</w:t>
      </w:r>
      <w:r w:rsidR="009E6CBE">
        <w:t xml:space="preserve"> findings</w:t>
      </w:r>
      <w:r w:rsidR="00AC315F">
        <w:t>.</w:t>
      </w:r>
      <w:r w:rsidR="00E72FEF">
        <w:t xml:space="preserve"> </w:t>
      </w:r>
      <w:r w:rsidR="00AC315F">
        <w:t xml:space="preserve">France used similar </w:t>
      </w:r>
      <w:r w:rsidR="00824C08">
        <w:t>statutes</w:t>
      </w:r>
      <w:r w:rsidR="00AC315F">
        <w:t xml:space="preserve"> to U.S.</w:t>
      </w:r>
      <w:r w:rsidR="00DC33B0">
        <w:t xml:space="preserve"> Chapter 11</w:t>
      </w:r>
      <w:r w:rsidR="00824C08">
        <w:t xml:space="preserve">, as will </w:t>
      </w:r>
      <w:r w:rsidR="00AC315F">
        <w:t>Spain</w:t>
      </w:r>
      <w:r w:rsidR="00824C08">
        <w:t xml:space="preserve">, but these statutes remain </w:t>
      </w:r>
      <w:r w:rsidR="000A1335">
        <w:t xml:space="preserve">relatively </w:t>
      </w:r>
      <w:r w:rsidR="000A1335" w:rsidRPr="002C3414">
        <w:t xml:space="preserve">new in </w:t>
      </w:r>
      <w:r w:rsidR="000A1335">
        <w:t>the European market</w:t>
      </w:r>
      <w:r w:rsidR="00DB7ADD">
        <w:t>, passed concurrently with the case projects’ financial distress</w:t>
      </w:r>
      <w:r w:rsidR="000A1335" w:rsidRPr="008F528A">
        <w:t>.</w:t>
      </w:r>
      <w:r w:rsidR="00E72FEF">
        <w:t xml:space="preserve"> </w:t>
      </w:r>
      <w:r w:rsidR="00491B39">
        <w:t xml:space="preserve">The U.K. lacks equivalent statutes, </w:t>
      </w:r>
      <w:r w:rsidR="00DC33B0">
        <w:t>partly explain</w:t>
      </w:r>
      <w:r w:rsidR="00491B39">
        <w:t>ing</w:t>
      </w:r>
      <w:r w:rsidR="00DC33B0">
        <w:t xml:space="preserve"> why Eurotunnel </w:t>
      </w:r>
      <w:r w:rsidR="00491B39">
        <w:t>to</w:t>
      </w:r>
      <w:r w:rsidR="00037EA9">
        <w:t>ok</w:t>
      </w:r>
      <w:r w:rsidR="00491B39">
        <w:t xml:space="preserve"> its case </w:t>
      </w:r>
      <w:r w:rsidR="00C95625">
        <w:t>to</w:t>
      </w:r>
      <w:r w:rsidR="00DC33B0">
        <w:t xml:space="preserve"> French court</w:t>
      </w:r>
      <w:r w:rsidR="00C95625">
        <w:t>s</w:t>
      </w:r>
      <w:r w:rsidR="007A72DF">
        <w:t xml:space="preserve"> </w:t>
      </w:r>
      <w:r w:rsidR="00030B6D">
        <w:t xml:space="preserve">rather than British ones </w:t>
      </w:r>
      <w:r w:rsidR="007A72DF">
        <w:t>(</w:t>
      </w:r>
      <w:proofErr w:type="spellStart"/>
      <w:r w:rsidR="007A72DF">
        <w:rPr>
          <w:rFonts w:eastAsia="Times New Roman" w:cs="Times New Roman"/>
        </w:rPr>
        <w:t>Gladel</w:t>
      </w:r>
      <w:proofErr w:type="spellEnd"/>
      <w:r w:rsidR="007A72DF">
        <w:rPr>
          <w:rFonts w:eastAsia="Times New Roman" w:cs="Times New Roman"/>
        </w:rPr>
        <w:t xml:space="preserve"> and Le </w:t>
      </w:r>
      <w:proofErr w:type="spellStart"/>
      <w:r w:rsidR="007A72DF">
        <w:rPr>
          <w:rFonts w:eastAsia="Times New Roman" w:cs="Times New Roman"/>
        </w:rPr>
        <w:t>Guernevé</w:t>
      </w:r>
      <w:proofErr w:type="spellEnd"/>
      <w:r w:rsidR="007A72DF">
        <w:rPr>
          <w:rFonts w:eastAsia="Times New Roman" w:cs="Times New Roman"/>
        </w:rPr>
        <w:t>, 2009).</w:t>
      </w:r>
      <w:r w:rsidR="00E72FEF">
        <w:rPr>
          <w:rFonts w:eastAsia="Times New Roman" w:cs="Times New Roman"/>
        </w:rPr>
        <w:t xml:space="preserve"> </w:t>
      </w:r>
      <w:r w:rsidR="00B165B9">
        <w:rPr>
          <w:rFonts w:eastAsia="Times New Roman" w:cs="Times New Roman"/>
        </w:rPr>
        <w:t>Th</w:t>
      </w:r>
      <w:r w:rsidR="00B165B9">
        <w:t xml:space="preserve">e U.K. case demonstrated </w:t>
      </w:r>
      <w:r w:rsidR="003517E3">
        <w:t>no</w:t>
      </w:r>
      <w:r w:rsidR="00AF5DFD">
        <w:t xml:space="preserve"> </w:t>
      </w:r>
      <w:r w:rsidR="003517E3">
        <w:t xml:space="preserve">creditor </w:t>
      </w:r>
      <w:r w:rsidR="00AF5DFD">
        <w:t>opportunis</w:t>
      </w:r>
      <w:r w:rsidR="003517E3">
        <w:t xml:space="preserve">m </w:t>
      </w:r>
      <w:r w:rsidR="00AF5DFD">
        <w:t>despite facing foreclosure</w:t>
      </w:r>
      <w:r w:rsidR="00B165B9">
        <w:t xml:space="preserve">, in contrast to the </w:t>
      </w:r>
      <w:r w:rsidR="00AF5DFD">
        <w:t>Camino-Colombia experience</w:t>
      </w:r>
      <w:r w:rsidR="00BF7D3C">
        <w:t>.  Nevertheless,</w:t>
      </w:r>
      <w:r w:rsidR="00AF5DFD">
        <w:t xml:space="preserve"> the British </w:t>
      </w:r>
      <w:r w:rsidR="00B165B9">
        <w:t xml:space="preserve">creditors </w:t>
      </w:r>
      <w:r w:rsidR="00AF5DFD">
        <w:lastRenderedPageBreak/>
        <w:t xml:space="preserve">obtained 95% of their </w:t>
      </w:r>
      <w:r w:rsidR="00B165B9">
        <w:t>investment</w:t>
      </w:r>
      <w:r w:rsidR="00541CFC">
        <w:t xml:space="preserve">; </w:t>
      </w:r>
      <w:r w:rsidR="00AF5DFD">
        <w:t xml:space="preserve">Camino-Colombia </w:t>
      </w:r>
      <w:r w:rsidR="00B165B9">
        <w:t>investors received much less,</w:t>
      </w:r>
      <w:r w:rsidR="00AC096C">
        <w:t xml:space="preserve"> near to 20%,</w:t>
      </w:r>
      <w:r w:rsidR="00B165B9">
        <w:t xml:space="preserve"> suggesting </w:t>
      </w:r>
      <w:r w:rsidR="00AF5DFD">
        <w:t xml:space="preserve">a range </w:t>
      </w:r>
      <w:r w:rsidR="00B165B9">
        <w:t xml:space="preserve">in which </w:t>
      </w:r>
      <w:r w:rsidR="00AF5DFD">
        <w:t xml:space="preserve">private opportunism might be </w:t>
      </w:r>
      <w:r w:rsidR="00B165B9">
        <w:t>attractive</w:t>
      </w:r>
      <w:r w:rsidR="00AF5DFD">
        <w:t>.</w:t>
      </w:r>
    </w:p>
    <w:p w14:paraId="4FC5AD56" w14:textId="5DA9E7D3" w:rsidR="007A6CCE" w:rsidRPr="007A6CCE" w:rsidRDefault="007A6CCE" w:rsidP="007A6CCE">
      <w:pPr>
        <w:ind w:firstLine="720"/>
        <w:jc w:val="both"/>
      </w:pPr>
      <w:r>
        <w:t xml:space="preserve">A final element to analyze is why subsequent experiences to Camino-Colombia have not used foreclosure.  A hypothesis is that </w:t>
      </w:r>
      <w:r w:rsidRPr="007A6CCE">
        <w:t>the SPV managers want to protect their jobs and those of the team in the company.  There is no chance for this under foreclosure.</w:t>
      </w:r>
      <w:r>
        <w:t xml:space="preserve"> Moreover, managers may want to protect future job opportunities, so leading a company </w:t>
      </w:r>
      <w:r w:rsidRPr="007A6CCE">
        <w:t xml:space="preserve">through a debt restructuring procedure </w:t>
      </w:r>
      <w:r>
        <w:t xml:space="preserve">may be considered more attractive to future employers than having faced a </w:t>
      </w:r>
      <w:r w:rsidRPr="007A6CCE">
        <w:t>foreclosure.</w:t>
      </w:r>
    </w:p>
    <w:p w14:paraId="6BB0F033" w14:textId="77777777" w:rsidR="0076175B" w:rsidRDefault="0076175B" w:rsidP="00871794">
      <w:pPr>
        <w:jc w:val="both"/>
      </w:pPr>
    </w:p>
    <w:p w14:paraId="62463303" w14:textId="77777777" w:rsidR="005B38E2" w:rsidRPr="007C63DC" w:rsidRDefault="003F06CF" w:rsidP="003F06CF">
      <w:pPr>
        <w:pStyle w:val="TOCHeading"/>
        <w:numPr>
          <w:ilvl w:val="0"/>
          <w:numId w:val="6"/>
        </w:numPr>
      </w:pPr>
      <w:r>
        <w:t>CONCLUSIONs</w:t>
      </w:r>
    </w:p>
    <w:p w14:paraId="62463304" w14:textId="77777777" w:rsidR="005B38E2" w:rsidRDefault="005B38E2" w:rsidP="000E3E36"/>
    <w:p w14:paraId="62463305" w14:textId="77777777" w:rsidR="003B070B" w:rsidRDefault="00861BC4" w:rsidP="007B5790">
      <w:pPr>
        <w:jc w:val="both"/>
      </w:pPr>
      <w:r>
        <w:t>Th</w:t>
      </w:r>
      <w:r w:rsidR="002202D6">
        <w:t>e preceding</w:t>
      </w:r>
      <w:r>
        <w:t xml:space="preserve"> </w:t>
      </w:r>
      <w:r w:rsidR="00E56E03">
        <w:t>discussion</w:t>
      </w:r>
      <w:r w:rsidR="002202D6">
        <w:t xml:space="preserve"> explore</w:t>
      </w:r>
      <w:r w:rsidR="00E56E03">
        <w:t>d</w:t>
      </w:r>
      <w:r w:rsidR="002202D6">
        <w:t xml:space="preserve"> bankruptcy legal frameworks a</w:t>
      </w:r>
      <w:r w:rsidR="00E56E03">
        <w:t>s</w:t>
      </w:r>
      <w:r w:rsidR="002202D6">
        <w:t xml:space="preserve"> an explanation for</w:t>
      </w:r>
      <w:r>
        <w:t xml:space="preserve"> perceived difference</w:t>
      </w:r>
      <w:r w:rsidR="002104F6">
        <w:t>s</w:t>
      </w:r>
      <w:r>
        <w:t xml:space="preserve"> in </w:t>
      </w:r>
      <w:r w:rsidR="00226861">
        <w:t xml:space="preserve">U.S. </w:t>
      </w:r>
      <w:r w:rsidR="00783404">
        <w:t xml:space="preserve">surface transportation </w:t>
      </w:r>
      <w:r>
        <w:t>P3</w:t>
      </w:r>
      <w:r w:rsidR="00226861">
        <w:t xml:space="preserve"> outcomes</w:t>
      </w:r>
      <w:r>
        <w:t xml:space="preserve"> compared to the European market.</w:t>
      </w:r>
      <w:r w:rsidR="007B5790">
        <w:t xml:space="preserve"> Through</w:t>
      </w:r>
      <w:r w:rsidR="00783404">
        <w:t xml:space="preserve"> six </w:t>
      </w:r>
      <w:r w:rsidR="007B5790">
        <w:t>U.S.</w:t>
      </w:r>
      <w:r w:rsidR="00783404">
        <w:t xml:space="preserve"> and eleven European</w:t>
      </w:r>
      <w:r w:rsidR="007B5790">
        <w:t xml:space="preserve"> P3 bankruptcy cases</w:t>
      </w:r>
      <w:r w:rsidR="00783404">
        <w:t xml:space="preserve">, </w:t>
      </w:r>
      <w:r w:rsidR="007B5790">
        <w:t>t</w:t>
      </w:r>
      <w:r w:rsidR="003D2CE9">
        <w:t xml:space="preserve">he study provides some evidence </w:t>
      </w:r>
      <w:r w:rsidR="007B5790">
        <w:t>that the</w:t>
      </w:r>
      <w:r w:rsidR="003D2CE9">
        <w:t xml:space="preserve"> U.S. legal framework,</w:t>
      </w:r>
      <w:r w:rsidR="007018D7">
        <w:t xml:space="preserve"> particularly</w:t>
      </w:r>
      <w:r w:rsidR="003D2CE9">
        <w:t xml:space="preserve"> Chapter 11 of the U.S. Bankruptcy Code, favors continuous operation through debt restructuring</w:t>
      </w:r>
      <w:r w:rsidR="007018D7">
        <w:t xml:space="preserve"> </w:t>
      </w:r>
      <w:r w:rsidR="00AC6B0B">
        <w:t xml:space="preserve">rather than </w:t>
      </w:r>
      <w:r w:rsidR="007018D7">
        <w:t>asset liquidation</w:t>
      </w:r>
      <w:r w:rsidR="003D2CE9">
        <w:t>.</w:t>
      </w:r>
      <w:r w:rsidR="00E72FEF">
        <w:t xml:space="preserve"> </w:t>
      </w:r>
      <w:r w:rsidR="00E54720">
        <w:t xml:space="preserve">The </w:t>
      </w:r>
      <w:r w:rsidR="007018D7">
        <w:t>only U.S. case to employ foreclosure, the</w:t>
      </w:r>
      <w:r w:rsidR="003B070B">
        <w:t xml:space="preserve"> Camino-Colombia Bypass</w:t>
      </w:r>
      <w:r w:rsidR="007018D7">
        <w:t>, also involved facility closures and the facility’s purchase by the Texas Department of Transportation</w:t>
      </w:r>
      <w:r w:rsidR="003B070B">
        <w:t>.</w:t>
      </w:r>
      <w:r w:rsidR="00E72FEF">
        <w:t xml:space="preserve"> </w:t>
      </w:r>
      <w:r w:rsidR="001E6CE0">
        <w:t xml:space="preserve">The other </w:t>
      </w:r>
      <w:r w:rsidR="005C6C1E">
        <w:t xml:space="preserve">U.S. </w:t>
      </w:r>
      <w:r w:rsidR="001E6CE0">
        <w:t>cases</w:t>
      </w:r>
      <w:r w:rsidR="005C6C1E">
        <w:t>,</w:t>
      </w:r>
      <w:r w:rsidR="001E6CE0">
        <w:t xml:space="preserve"> filed under Chapters 9 and 11 did not involve facility closures</w:t>
      </w:r>
      <w:r w:rsidR="005C6C1E">
        <w:t xml:space="preserve"> pressuring the public sector to intervene</w:t>
      </w:r>
      <w:r w:rsidR="003B070B">
        <w:t>.</w:t>
      </w:r>
    </w:p>
    <w:p w14:paraId="62463306" w14:textId="37C916AA" w:rsidR="00861BC4" w:rsidRDefault="00F17E41" w:rsidP="00132AE7">
      <w:pPr>
        <w:ind w:firstLine="720"/>
        <w:jc w:val="both"/>
      </w:pPr>
      <w:r>
        <w:t xml:space="preserve">The </w:t>
      </w:r>
      <w:r w:rsidR="007A345C">
        <w:t>case studies</w:t>
      </w:r>
      <w:r>
        <w:t xml:space="preserve"> also </w:t>
      </w:r>
      <w:r w:rsidR="007A345C">
        <w:t>highlight</w:t>
      </w:r>
      <w:r w:rsidR="003E5F92">
        <w:t xml:space="preserve"> how</w:t>
      </w:r>
      <w:r w:rsidR="00132AE7">
        <w:t xml:space="preserve"> European countries</w:t>
      </w:r>
      <w:r w:rsidR="00D52D9B">
        <w:t>, particularly France and Spain,</w:t>
      </w:r>
      <w:r w:rsidR="00132AE7">
        <w:t xml:space="preserve"> have </w:t>
      </w:r>
      <w:r>
        <w:t>adopted</w:t>
      </w:r>
      <w:r w:rsidR="00132AE7">
        <w:t xml:space="preserve"> </w:t>
      </w:r>
      <w:r w:rsidR="003E5F92">
        <w:t xml:space="preserve">new </w:t>
      </w:r>
      <w:r w:rsidR="00132AE7">
        <w:t xml:space="preserve">legal frameworks </w:t>
      </w:r>
      <w:r w:rsidR="003E5F92">
        <w:t xml:space="preserve">mimicking </w:t>
      </w:r>
      <w:r w:rsidR="00132AE7">
        <w:t xml:space="preserve">U.S. </w:t>
      </w:r>
      <w:r w:rsidR="003E5F92">
        <w:t>Chapter 11</w:t>
      </w:r>
      <w:r w:rsidR="008E20AE">
        <w:t xml:space="preserve"> </w:t>
      </w:r>
      <w:r w:rsidR="007A345C">
        <w:t>promoting</w:t>
      </w:r>
      <w:r w:rsidR="00132AE7">
        <w:t xml:space="preserve"> debt-restructuring procedure</w:t>
      </w:r>
      <w:r w:rsidR="005A4F87">
        <w:t>s</w:t>
      </w:r>
      <w:r w:rsidR="003779B8">
        <w:t xml:space="preserve"> to diminish the fiscal impact</w:t>
      </w:r>
      <w:r w:rsidR="005A4F87">
        <w:t>s associated with asset liquidation</w:t>
      </w:r>
      <w:r w:rsidR="003779B8">
        <w:t>.</w:t>
      </w:r>
      <w:r w:rsidR="00E72FEF">
        <w:t xml:space="preserve"> </w:t>
      </w:r>
      <w:r w:rsidR="003D1B07">
        <w:t xml:space="preserve"> G</w:t>
      </w:r>
      <w:r w:rsidR="008F528A">
        <w:t>overnments implement</w:t>
      </w:r>
      <w:r w:rsidR="003D1B07">
        <w:t>ing</w:t>
      </w:r>
      <w:r w:rsidR="008F528A">
        <w:t xml:space="preserve"> Chapter 11-like </w:t>
      </w:r>
      <w:r w:rsidR="003D1B07">
        <w:t>frameworks</w:t>
      </w:r>
      <w:r w:rsidR="008F528A">
        <w:t xml:space="preserve"> should </w:t>
      </w:r>
      <w:r w:rsidR="003D1B07">
        <w:t>re</w:t>
      </w:r>
      <w:r w:rsidR="008F528A">
        <w:t xml:space="preserve">evaluate </w:t>
      </w:r>
      <w:r w:rsidR="003D1B07">
        <w:t xml:space="preserve">their </w:t>
      </w:r>
      <w:r w:rsidR="008F528A">
        <w:t>debt guarantee</w:t>
      </w:r>
      <w:r w:rsidR="003D1B07">
        <w:t xml:space="preserve"> policies</w:t>
      </w:r>
      <w:r w:rsidR="008E20AE">
        <w:t xml:space="preserve"> carefully</w:t>
      </w:r>
      <w:r w:rsidR="008F528A">
        <w:t xml:space="preserve"> following the </w:t>
      </w:r>
      <w:r w:rsidR="003D1B07">
        <w:t xml:space="preserve">British and </w:t>
      </w:r>
      <w:r w:rsidR="008F528A">
        <w:t>Spanish experience</w:t>
      </w:r>
      <w:r w:rsidR="003D1B07">
        <w:t>s, to minimize opportunities for creditor opportunism</w:t>
      </w:r>
      <w:r w:rsidR="008F528A">
        <w:t>.</w:t>
      </w:r>
      <w:r w:rsidR="00E72FEF">
        <w:t xml:space="preserve"> </w:t>
      </w:r>
      <w:r w:rsidR="00861BC4">
        <w:t>Further analys</w:t>
      </w:r>
      <w:r w:rsidR="00E637C2">
        <w:t xml:space="preserve">es </w:t>
      </w:r>
      <w:r w:rsidR="00AE5B55">
        <w:t>should</w:t>
      </w:r>
      <w:r w:rsidR="00E637C2">
        <w:t xml:space="preserve"> </w:t>
      </w:r>
      <w:r w:rsidR="00782E0E">
        <w:t xml:space="preserve">consider </w:t>
      </w:r>
      <w:r w:rsidR="00AE5B55">
        <w:t xml:space="preserve">the Latin American experience and P3 </w:t>
      </w:r>
      <w:r w:rsidR="00782E0E">
        <w:t>default</w:t>
      </w:r>
      <w:r w:rsidR="00AE5B55">
        <w:t>s to increase the number cases and explore their legal influences and incentives.</w:t>
      </w:r>
      <w:r w:rsidR="000122CD">
        <w:t xml:space="preserve"> Given the relevance that government deb</w:t>
      </w:r>
      <w:r w:rsidR="00EE2F61">
        <w:t>t</w:t>
      </w:r>
      <w:r w:rsidR="000122CD">
        <w:t xml:space="preserve"> guarantee had in the UK and Spanish cases, and the role of interest rate swaps in the Indiana Toll Road, further research should be done on the financial arrangements of bankrupt projects.</w:t>
      </w:r>
    </w:p>
    <w:p w14:paraId="62463307" w14:textId="77777777" w:rsidR="005B38E2" w:rsidRDefault="005B38E2" w:rsidP="00132AE7">
      <w:pPr>
        <w:jc w:val="both"/>
      </w:pPr>
    </w:p>
    <w:p w14:paraId="62463308" w14:textId="77777777" w:rsidR="005B38E2" w:rsidRPr="007C63DC" w:rsidRDefault="005B38E2" w:rsidP="005B38E2">
      <w:pPr>
        <w:pStyle w:val="TOCHeading"/>
      </w:pPr>
      <w:bookmarkStart w:id="1" w:name="_Toc404359202"/>
      <w:r w:rsidRPr="007C63DC">
        <w:t>ACKNOWLEDGEMENTS</w:t>
      </w:r>
      <w:bookmarkEnd w:id="1"/>
    </w:p>
    <w:p w14:paraId="62463309" w14:textId="59E8D601" w:rsidR="005B38E2" w:rsidRDefault="005B38E2" w:rsidP="00065CB0">
      <w:pPr>
        <w:jc w:val="both"/>
        <w:rPr>
          <w:rFonts w:cs="Times New Roman"/>
          <w:color w:val="000000" w:themeColor="text1"/>
        </w:rPr>
      </w:pPr>
      <w:r w:rsidRPr="007C63DC">
        <w:rPr>
          <w:rFonts w:cs="Times New Roman"/>
          <w:color w:val="000000" w:themeColor="text1"/>
        </w:rPr>
        <w:t>Th</w:t>
      </w:r>
      <w:r w:rsidR="00653EC3">
        <w:rPr>
          <w:rFonts w:cs="Times New Roman"/>
          <w:color w:val="000000" w:themeColor="text1"/>
        </w:rPr>
        <w:t xml:space="preserve">is paper’s </w:t>
      </w:r>
      <w:r w:rsidRPr="007C63DC">
        <w:rPr>
          <w:rFonts w:cs="Times New Roman"/>
          <w:color w:val="000000" w:themeColor="text1"/>
        </w:rPr>
        <w:t xml:space="preserve">research and writing was supported </w:t>
      </w:r>
      <w:r w:rsidR="00E627BA">
        <w:rPr>
          <w:rFonts w:cs="Times New Roman"/>
          <w:color w:val="000000" w:themeColor="text1"/>
        </w:rPr>
        <w:t xml:space="preserve">by </w:t>
      </w:r>
      <w:r w:rsidRPr="007C63DC">
        <w:rPr>
          <w:rFonts w:cs="Times New Roman"/>
          <w:color w:val="000000" w:themeColor="text1"/>
        </w:rPr>
        <w:t xml:space="preserve">the George Mason University Center for Transportation Public-Private Partnership Policy. The Center receives support from </w:t>
      </w:r>
      <w:r w:rsidR="00E627BA" w:rsidRPr="00E627BA">
        <w:rPr>
          <w:rFonts w:cs="Times New Roman"/>
          <w:color w:val="000000" w:themeColor="text1"/>
        </w:rPr>
        <w:t>George Mason University</w:t>
      </w:r>
      <w:r w:rsidR="00E627BA">
        <w:rPr>
          <w:rFonts w:cs="Times New Roman"/>
          <w:color w:val="000000" w:themeColor="text1"/>
        </w:rPr>
        <w:t xml:space="preserve">, </w:t>
      </w:r>
      <w:r w:rsidRPr="007C63DC">
        <w:rPr>
          <w:rFonts w:cs="Times New Roman"/>
          <w:color w:val="000000" w:themeColor="text1"/>
        </w:rPr>
        <w:t xml:space="preserve">the </w:t>
      </w:r>
      <w:r>
        <w:rPr>
          <w:rFonts w:cs="Times New Roman"/>
          <w:color w:val="000000" w:themeColor="text1"/>
        </w:rPr>
        <w:t xml:space="preserve">Virginia </w:t>
      </w:r>
      <w:r w:rsidR="00E627BA">
        <w:rPr>
          <w:rFonts w:cs="Times New Roman"/>
          <w:color w:val="000000" w:themeColor="text1"/>
        </w:rPr>
        <w:t>Secretary of Transportation</w:t>
      </w:r>
      <w:r w:rsidR="009B4CAE">
        <w:rPr>
          <w:rFonts w:cs="Times New Roman"/>
          <w:color w:val="000000" w:themeColor="text1"/>
        </w:rPr>
        <w:t>,</w:t>
      </w:r>
      <w:r w:rsidR="00E627BA">
        <w:rPr>
          <w:rFonts w:cs="Times New Roman"/>
          <w:color w:val="000000" w:themeColor="text1"/>
        </w:rPr>
        <w:t xml:space="preserve"> and private donors</w:t>
      </w:r>
      <w:r w:rsidRPr="007C63DC">
        <w:rPr>
          <w:rFonts w:cs="Times New Roman"/>
          <w:color w:val="000000" w:themeColor="text1"/>
        </w:rPr>
        <w:t>.</w:t>
      </w:r>
      <w:r w:rsidR="00A5637B">
        <w:rPr>
          <w:rFonts w:cs="Times New Roman"/>
          <w:color w:val="000000" w:themeColor="text1"/>
        </w:rPr>
        <w:t xml:space="preserve"> </w:t>
      </w:r>
      <w:proofErr w:type="spellStart"/>
      <w:r w:rsidR="00A5637B">
        <w:t>Morghan</w:t>
      </w:r>
      <w:proofErr w:type="spellEnd"/>
      <w:r w:rsidR="00A5637B">
        <w:t xml:space="preserve"> </w:t>
      </w:r>
      <w:proofErr w:type="spellStart"/>
      <w:r w:rsidR="00A5637B">
        <w:t>Transue</w:t>
      </w:r>
      <w:proofErr w:type="spellEnd"/>
      <w:r w:rsidR="00A5637B">
        <w:t xml:space="preserve"> substantially edited the manuscript.</w:t>
      </w:r>
    </w:p>
    <w:p w14:paraId="6246330A" w14:textId="77777777" w:rsidR="005B38E2" w:rsidRDefault="005B38E2" w:rsidP="005B38E2"/>
    <w:p w14:paraId="6246330B" w14:textId="77777777" w:rsidR="00234181" w:rsidRPr="00A5637B" w:rsidRDefault="00234181" w:rsidP="00234181">
      <w:pPr>
        <w:pStyle w:val="TOCHeading"/>
        <w:rPr>
          <w:lang w:val="es-GT"/>
        </w:rPr>
      </w:pPr>
      <w:r w:rsidRPr="00A5637B">
        <w:rPr>
          <w:lang w:val="es-GT"/>
        </w:rPr>
        <w:lastRenderedPageBreak/>
        <w:t>REFERENCES</w:t>
      </w:r>
    </w:p>
    <w:p w14:paraId="6246330C" w14:textId="77777777" w:rsidR="00234181" w:rsidRPr="00A5637B" w:rsidRDefault="00234181" w:rsidP="00865B49">
      <w:pPr>
        <w:jc w:val="both"/>
        <w:rPr>
          <w:lang w:val="es-GT"/>
        </w:rPr>
      </w:pPr>
    </w:p>
    <w:p w14:paraId="2D088DB4" w14:textId="77777777" w:rsidR="00D93DBF" w:rsidRPr="00D93DBF" w:rsidRDefault="00D93DBF" w:rsidP="00D93DBF">
      <w:pPr>
        <w:ind w:left="540" w:hanging="540"/>
        <w:rPr>
          <w:sz w:val="22"/>
          <w:szCs w:val="22"/>
        </w:rPr>
      </w:pPr>
      <w:r w:rsidRPr="00D93DBF">
        <w:rPr>
          <w:sz w:val="22"/>
          <w:szCs w:val="22"/>
          <w:lang w:val="es-GT"/>
        </w:rPr>
        <w:t xml:space="preserve">Albalate, D., Bel, G. &amp; Bel-Piñana P. (2015). Tropezando dos veces con la misma piedra: quiebra de autopistas de peaje y costes para contribuyentes y usuarios. </w:t>
      </w:r>
      <w:proofErr w:type="spellStart"/>
      <w:r w:rsidRPr="00D93DBF">
        <w:rPr>
          <w:i/>
          <w:sz w:val="22"/>
          <w:szCs w:val="22"/>
        </w:rPr>
        <w:t>Revista</w:t>
      </w:r>
      <w:proofErr w:type="spellEnd"/>
      <w:r w:rsidRPr="00D93DBF">
        <w:rPr>
          <w:i/>
          <w:sz w:val="22"/>
          <w:szCs w:val="22"/>
        </w:rPr>
        <w:t xml:space="preserve"> de </w:t>
      </w:r>
      <w:proofErr w:type="spellStart"/>
      <w:r w:rsidRPr="00D93DBF">
        <w:rPr>
          <w:i/>
          <w:sz w:val="22"/>
          <w:szCs w:val="22"/>
        </w:rPr>
        <w:t>Economía</w:t>
      </w:r>
      <w:proofErr w:type="spellEnd"/>
      <w:r w:rsidRPr="00D93DBF">
        <w:rPr>
          <w:i/>
          <w:sz w:val="22"/>
          <w:szCs w:val="22"/>
        </w:rPr>
        <w:t xml:space="preserve"> </w:t>
      </w:r>
      <w:proofErr w:type="spellStart"/>
      <w:r w:rsidRPr="00D93DBF">
        <w:rPr>
          <w:i/>
          <w:sz w:val="22"/>
          <w:szCs w:val="22"/>
        </w:rPr>
        <w:t>Aplicada</w:t>
      </w:r>
      <w:proofErr w:type="spellEnd"/>
      <w:r w:rsidRPr="00D93DBF">
        <w:rPr>
          <w:sz w:val="22"/>
          <w:szCs w:val="22"/>
        </w:rPr>
        <w:t xml:space="preserve">, 23, 131-152. Retrieved from </w:t>
      </w:r>
      <w:hyperlink r:id="rId10" w:history="1">
        <w:r w:rsidRPr="00D93DBF">
          <w:rPr>
            <w:rStyle w:val="Hyperlink"/>
            <w:sz w:val="22"/>
            <w:szCs w:val="22"/>
          </w:rPr>
          <w:t>http://www.revecap.com/revista/aceptados/albalate_bel_bel.pdf</w:t>
        </w:r>
      </w:hyperlink>
      <w:r w:rsidRPr="00D93DBF">
        <w:rPr>
          <w:sz w:val="22"/>
          <w:szCs w:val="22"/>
        </w:rPr>
        <w:t xml:space="preserve"> Accessed: September 06, 2015</w:t>
      </w:r>
    </w:p>
    <w:p w14:paraId="3C30F959" w14:textId="77777777" w:rsidR="00D93DBF" w:rsidRPr="00D93DBF" w:rsidRDefault="00D93DBF" w:rsidP="00D93DBF">
      <w:pPr>
        <w:ind w:left="540" w:hanging="540"/>
        <w:rPr>
          <w:sz w:val="22"/>
          <w:szCs w:val="22"/>
        </w:rPr>
      </w:pPr>
      <w:proofErr w:type="spellStart"/>
      <w:proofErr w:type="gramStart"/>
      <w:r w:rsidRPr="00D93DBF">
        <w:rPr>
          <w:sz w:val="22"/>
          <w:szCs w:val="22"/>
        </w:rPr>
        <w:t>Ashurst</w:t>
      </w:r>
      <w:proofErr w:type="spellEnd"/>
      <w:r w:rsidRPr="00D93DBF">
        <w:rPr>
          <w:sz w:val="22"/>
          <w:szCs w:val="22"/>
        </w:rPr>
        <w:t xml:space="preserve"> (2009, February).</w:t>
      </w:r>
      <w:proofErr w:type="gramEnd"/>
      <w:r w:rsidRPr="00D93DBF">
        <w:rPr>
          <w:sz w:val="22"/>
          <w:szCs w:val="22"/>
        </w:rPr>
        <w:t xml:space="preserve"> French insolvency law: main safeguard innovations. Retrieved from </w:t>
      </w:r>
      <w:hyperlink r:id="rId11" w:history="1">
        <w:r w:rsidRPr="00D93DBF">
          <w:rPr>
            <w:rStyle w:val="Hyperlink"/>
            <w:rFonts w:cs="Arial"/>
            <w:sz w:val="22"/>
            <w:szCs w:val="22"/>
            <w:shd w:val="clear" w:color="auto" w:fill="FFFFFF"/>
          </w:rPr>
          <w:t>https://www.ashurst.com/doc.aspx?id_Content=4229</w:t>
        </w:r>
      </w:hyperlink>
      <w:r w:rsidRPr="00D93DBF">
        <w:rPr>
          <w:rFonts w:cs="Arial"/>
          <w:color w:val="006621"/>
          <w:sz w:val="22"/>
          <w:szCs w:val="22"/>
          <w:shd w:val="clear" w:color="auto" w:fill="FFFFFF"/>
        </w:rPr>
        <w:t xml:space="preserve"> </w:t>
      </w:r>
      <w:r w:rsidRPr="00D93DBF">
        <w:rPr>
          <w:sz w:val="22"/>
          <w:szCs w:val="22"/>
        </w:rPr>
        <w:t>Accessed: September 05, 2015</w:t>
      </w:r>
    </w:p>
    <w:p w14:paraId="3DDAA5B2" w14:textId="77777777" w:rsidR="00D93DBF" w:rsidRPr="00D93DBF" w:rsidRDefault="00D93DBF" w:rsidP="00D93DBF">
      <w:pPr>
        <w:ind w:left="540" w:hanging="540"/>
        <w:rPr>
          <w:sz w:val="22"/>
          <w:szCs w:val="22"/>
        </w:rPr>
      </w:pPr>
      <w:proofErr w:type="spellStart"/>
      <w:r w:rsidRPr="00D93DBF">
        <w:rPr>
          <w:sz w:val="22"/>
          <w:szCs w:val="22"/>
        </w:rPr>
        <w:t>Bathon</w:t>
      </w:r>
      <w:proofErr w:type="spellEnd"/>
      <w:r w:rsidRPr="00D93DBF">
        <w:rPr>
          <w:sz w:val="22"/>
          <w:szCs w:val="22"/>
        </w:rPr>
        <w:t xml:space="preserve">, M. (2014, September 22). </w:t>
      </w:r>
      <w:proofErr w:type="gramStart"/>
      <w:r w:rsidRPr="00D93DBF">
        <w:rPr>
          <w:sz w:val="22"/>
          <w:szCs w:val="22"/>
        </w:rPr>
        <w:t>Indiana Toll Road Seeks Bankruptcy as Traffic Declines.</w:t>
      </w:r>
      <w:proofErr w:type="gramEnd"/>
      <w:r w:rsidRPr="00D93DBF">
        <w:rPr>
          <w:sz w:val="22"/>
          <w:szCs w:val="22"/>
        </w:rPr>
        <w:t xml:space="preserve"> </w:t>
      </w:r>
      <w:r w:rsidRPr="00D93DBF">
        <w:rPr>
          <w:i/>
          <w:sz w:val="22"/>
          <w:szCs w:val="22"/>
        </w:rPr>
        <w:t>Bloomberg</w:t>
      </w:r>
      <w:r w:rsidRPr="00D93DBF">
        <w:rPr>
          <w:sz w:val="22"/>
          <w:szCs w:val="22"/>
        </w:rPr>
        <w:t xml:space="preserve">. Retrieved from </w:t>
      </w:r>
      <w:hyperlink r:id="rId12" w:history="1">
        <w:r w:rsidRPr="00D93DBF">
          <w:rPr>
            <w:rStyle w:val="Hyperlink"/>
            <w:sz w:val="22"/>
            <w:szCs w:val="22"/>
          </w:rPr>
          <w:t>http://www.bloomberg.com/news/articles/2014-09-22/indiana-toll-road-seeks-bankruptcy-as-traffic-declines</w:t>
        </w:r>
      </w:hyperlink>
      <w:r w:rsidRPr="00D93DBF">
        <w:rPr>
          <w:sz w:val="22"/>
          <w:szCs w:val="22"/>
        </w:rPr>
        <w:t xml:space="preserve"> Accessed: September 03, 2015</w:t>
      </w:r>
    </w:p>
    <w:p w14:paraId="081379C1" w14:textId="77777777" w:rsidR="00D93DBF" w:rsidRPr="00D93DBF" w:rsidRDefault="00D93DBF" w:rsidP="00D93DBF">
      <w:pPr>
        <w:ind w:left="540" w:hanging="540"/>
        <w:rPr>
          <w:sz w:val="22"/>
          <w:szCs w:val="22"/>
        </w:rPr>
      </w:pPr>
      <w:proofErr w:type="spellStart"/>
      <w:proofErr w:type="gramStart"/>
      <w:r w:rsidRPr="00D93DBF">
        <w:rPr>
          <w:sz w:val="22"/>
          <w:szCs w:val="22"/>
        </w:rPr>
        <w:t>Baxandall</w:t>
      </w:r>
      <w:proofErr w:type="spellEnd"/>
      <w:r w:rsidRPr="00D93DBF">
        <w:rPr>
          <w:sz w:val="22"/>
          <w:szCs w:val="22"/>
        </w:rPr>
        <w:t xml:space="preserve">, P., </w:t>
      </w:r>
      <w:proofErr w:type="spellStart"/>
      <w:r w:rsidRPr="00D93DBF">
        <w:rPr>
          <w:sz w:val="22"/>
          <w:szCs w:val="22"/>
        </w:rPr>
        <w:t>Wohlschlegel</w:t>
      </w:r>
      <w:proofErr w:type="spellEnd"/>
      <w:r w:rsidRPr="00D93DBF">
        <w:rPr>
          <w:sz w:val="22"/>
          <w:szCs w:val="22"/>
        </w:rPr>
        <w:t xml:space="preserve"> K. &amp; </w:t>
      </w:r>
      <w:proofErr w:type="spellStart"/>
      <w:r w:rsidRPr="00D93DBF">
        <w:rPr>
          <w:sz w:val="22"/>
          <w:szCs w:val="22"/>
        </w:rPr>
        <w:t>Dutzik</w:t>
      </w:r>
      <w:proofErr w:type="spellEnd"/>
      <w:r w:rsidRPr="00D93DBF">
        <w:rPr>
          <w:sz w:val="22"/>
          <w:szCs w:val="22"/>
        </w:rPr>
        <w:t>.</w:t>
      </w:r>
      <w:proofErr w:type="gramEnd"/>
      <w:r w:rsidRPr="00D93DBF">
        <w:rPr>
          <w:sz w:val="22"/>
          <w:szCs w:val="22"/>
        </w:rPr>
        <w:t xml:space="preserve"> T. (2009). </w:t>
      </w:r>
      <w:r w:rsidRPr="00D93DBF">
        <w:rPr>
          <w:i/>
          <w:sz w:val="22"/>
          <w:szCs w:val="22"/>
        </w:rPr>
        <w:t>Private roads, private costs: The facts about toll road privatization and how to protect the public.</w:t>
      </w:r>
      <w:r w:rsidRPr="00D93DBF">
        <w:rPr>
          <w:sz w:val="22"/>
          <w:szCs w:val="22"/>
        </w:rPr>
        <w:t xml:space="preserve"> U.S. PIRG Education Fund</w:t>
      </w:r>
    </w:p>
    <w:p w14:paraId="6E329DA7" w14:textId="77777777" w:rsidR="00D93DBF" w:rsidRPr="00D93DBF" w:rsidRDefault="00D93DBF" w:rsidP="00D93DBF">
      <w:pPr>
        <w:ind w:left="540" w:hanging="540"/>
        <w:rPr>
          <w:sz w:val="22"/>
          <w:szCs w:val="22"/>
        </w:rPr>
      </w:pPr>
      <w:proofErr w:type="gramStart"/>
      <w:r w:rsidRPr="00D93DBF">
        <w:rPr>
          <w:sz w:val="22"/>
          <w:szCs w:val="22"/>
        </w:rPr>
        <w:t>BBC (2005, October 19).</w:t>
      </w:r>
      <w:proofErr w:type="gramEnd"/>
      <w:r w:rsidRPr="00D93DBF">
        <w:rPr>
          <w:sz w:val="22"/>
          <w:szCs w:val="22"/>
        </w:rPr>
        <w:t xml:space="preserve"> Low fares battle hits Eurotunnel. </w:t>
      </w:r>
      <w:r w:rsidRPr="00D93DBF">
        <w:rPr>
          <w:i/>
          <w:sz w:val="22"/>
          <w:szCs w:val="22"/>
        </w:rPr>
        <w:t>BBC</w:t>
      </w:r>
      <w:r w:rsidRPr="00D93DBF">
        <w:rPr>
          <w:sz w:val="22"/>
          <w:szCs w:val="22"/>
        </w:rPr>
        <w:t xml:space="preserve">. </w:t>
      </w:r>
      <w:hyperlink r:id="rId13" w:history="1">
        <w:r w:rsidRPr="00D93DBF">
          <w:rPr>
            <w:rStyle w:val="Hyperlink"/>
            <w:sz w:val="22"/>
            <w:szCs w:val="22"/>
          </w:rPr>
          <w:t>http://news.bbc.co.uk/2/hi/business/4356168.stm</w:t>
        </w:r>
      </w:hyperlink>
      <w:r w:rsidRPr="00D93DBF">
        <w:rPr>
          <w:sz w:val="22"/>
          <w:szCs w:val="22"/>
        </w:rPr>
        <w:t xml:space="preserve"> Accessed: September 05, 2015</w:t>
      </w:r>
    </w:p>
    <w:p w14:paraId="26D706E1" w14:textId="77777777" w:rsidR="00D93DBF" w:rsidRPr="00D93DBF" w:rsidRDefault="00D93DBF" w:rsidP="00D93DBF">
      <w:pPr>
        <w:ind w:left="540" w:hanging="540"/>
        <w:rPr>
          <w:sz w:val="22"/>
          <w:szCs w:val="22"/>
        </w:rPr>
      </w:pPr>
      <w:proofErr w:type="gramStart"/>
      <w:r w:rsidRPr="00D93DBF">
        <w:rPr>
          <w:sz w:val="22"/>
          <w:szCs w:val="22"/>
        </w:rPr>
        <w:t>BBC (2006, August 02).</w:t>
      </w:r>
      <w:proofErr w:type="gramEnd"/>
      <w:r w:rsidRPr="00D93DBF">
        <w:rPr>
          <w:sz w:val="22"/>
          <w:szCs w:val="22"/>
        </w:rPr>
        <w:t xml:space="preserve"> Eurotunnel gets court protection. </w:t>
      </w:r>
      <w:r w:rsidRPr="00D93DBF">
        <w:rPr>
          <w:i/>
          <w:sz w:val="22"/>
          <w:szCs w:val="22"/>
        </w:rPr>
        <w:t>BBC</w:t>
      </w:r>
      <w:r w:rsidRPr="00D93DBF">
        <w:rPr>
          <w:sz w:val="22"/>
          <w:szCs w:val="22"/>
        </w:rPr>
        <w:t xml:space="preserve">. </w:t>
      </w:r>
      <w:hyperlink r:id="rId14" w:history="1">
        <w:r w:rsidRPr="00D93DBF">
          <w:rPr>
            <w:rStyle w:val="Hyperlink"/>
            <w:sz w:val="22"/>
            <w:szCs w:val="22"/>
          </w:rPr>
          <w:t>http://news.bbc.co.uk/2/hi/business/5237000.stm</w:t>
        </w:r>
      </w:hyperlink>
      <w:r w:rsidRPr="00D93DBF">
        <w:rPr>
          <w:sz w:val="22"/>
          <w:szCs w:val="22"/>
        </w:rPr>
        <w:t xml:space="preserve"> Accessed: September 05, 2015</w:t>
      </w:r>
    </w:p>
    <w:p w14:paraId="222FBF48" w14:textId="77777777" w:rsidR="00D93DBF" w:rsidRPr="00D93DBF" w:rsidRDefault="00D93DBF" w:rsidP="00D93DBF">
      <w:pPr>
        <w:ind w:left="540" w:hanging="540"/>
        <w:rPr>
          <w:sz w:val="22"/>
          <w:szCs w:val="22"/>
        </w:rPr>
      </w:pPr>
      <w:proofErr w:type="gramStart"/>
      <w:r w:rsidRPr="00D93DBF">
        <w:rPr>
          <w:sz w:val="22"/>
          <w:szCs w:val="22"/>
        </w:rPr>
        <w:t>BBC (2006, July 13).</w:t>
      </w:r>
      <w:proofErr w:type="gramEnd"/>
      <w:r w:rsidRPr="00D93DBF">
        <w:rPr>
          <w:sz w:val="22"/>
          <w:szCs w:val="22"/>
        </w:rPr>
        <w:t xml:space="preserve"> </w:t>
      </w:r>
      <w:proofErr w:type="gramStart"/>
      <w:r w:rsidRPr="00D93DBF">
        <w:rPr>
          <w:sz w:val="22"/>
          <w:szCs w:val="22"/>
        </w:rPr>
        <w:t>Insolvency warning at Eurotunnel.</w:t>
      </w:r>
      <w:proofErr w:type="gramEnd"/>
      <w:r w:rsidRPr="00D93DBF">
        <w:rPr>
          <w:sz w:val="22"/>
          <w:szCs w:val="22"/>
        </w:rPr>
        <w:t xml:space="preserve"> </w:t>
      </w:r>
      <w:r w:rsidRPr="00D93DBF">
        <w:rPr>
          <w:i/>
          <w:sz w:val="22"/>
          <w:szCs w:val="22"/>
        </w:rPr>
        <w:t>BBC</w:t>
      </w:r>
      <w:r w:rsidRPr="00D93DBF">
        <w:rPr>
          <w:sz w:val="22"/>
          <w:szCs w:val="22"/>
        </w:rPr>
        <w:t xml:space="preserve">. </w:t>
      </w:r>
      <w:hyperlink r:id="rId15" w:history="1">
        <w:r w:rsidRPr="00D93DBF">
          <w:rPr>
            <w:rStyle w:val="Hyperlink"/>
            <w:sz w:val="22"/>
            <w:szCs w:val="22"/>
          </w:rPr>
          <w:t>http://news.bbc.co.uk/2/hi/business/5175188.stm</w:t>
        </w:r>
      </w:hyperlink>
      <w:r w:rsidRPr="00D93DBF">
        <w:rPr>
          <w:sz w:val="22"/>
          <w:szCs w:val="22"/>
        </w:rPr>
        <w:t xml:space="preserve"> Accessed: September 05, 2015</w:t>
      </w:r>
    </w:p>
    <w:p w14:paraId="1CC9E2F5" w14:textId="77777777" w:rsidR="00D93DBF" w:rsidRPr="00D93DBF" w:rsidRDefault="00D93DBF" w:rsidP="00D93DBF">
      <w:pPr>
        <w:ind w:left="540" w:hanging="540"/>
        <w:rPr>
          <w:sz w:val="22"/>
          <w:szCs w:val="22"/>
        </w:rPr>
      </w:pPr>
      <w:proofErr w:type="gramStart"/>
      <w:r w:rsidRPr="00D93DBF">
        <w:rPr>
          <w:sz w:val="22"/>
          <w:szCs w:val="22"/>
        </w:rPr>
        <w:t>BBC (2007, July 18).</w:t>
      </w:r>
      <w:proofErr w:type="gramEnd"/>
      <w:r w:rsidRPr="00D93DBF">
        <w:rPr>
          <w:sz w:val="22"/>
          <w:szCs w:val="22"/>
        </w:rPr>
        <w:t xml:space="preserve"> </w:t>
      </w:r>
      <w:proofErr w:type="spellStart"/>
      <w:r w:rsidRPr="00D93DBF">
        <w:rPr>
          <w:sz w:val="22"/>
          <w:szCs w:val="22"/>
        </w:rPr>
        <w:t>Metronet</w:t>
      </w:r>
      <w:proofErr w:type="spellEnd"/>
      <w:r w:rsidRPr="00D93DBF">
        <w:rPr>
          <w:sz w:val="22"/>
          <w:szCs w:val="22"/>
        </w:rPr>
        <w:t xml:space="preserve"> calls in administrators. </w:t>
      </w:r>
      <w:r w:rsidRPr="00D93DBF">
        <w:rPr>
          <w:i/>
          <w:sz w:val="22"/>
          <w:szCs w:val="22"/>
        </w:rPr>
        <w:t>BBC</w:t>
      </w:r>
      <w:r w:rsidRPr="00D93DBF">
        <w:rPr>
          <w:sz w:val="22"/>
          <w:szCs w:val="22"/>
        </w:rPr>
        <w:t xml:space="preserve">. </w:t>
      </w:r>
      <w:hyperlink r:id="rId16" w:history="1">
        <w:r w:rsidRPr="00D93DBF">
          <w:rPr>
            <w:rStyle w:val="Hyperlink"/>
            <w:sz w:val="22"/>
            <w:szCs w:val="22"/>
          </w:rPr>
          <w:t>http://news.bbc.co.uk/2/hi/business/6903977.stm</w:t>
        </w:r>
      </w:hyperlink>
      <w:r w:rsidRPr="00D93DBF">
        <w:rPr>
          <w:sz w:val="22"/>
          <w:szCs w:val="22"/>
        </w:rPr>
        <w:t xml:space="preserve"> Accessed: September 05, 2015</w:t>
      </w:r>
    </w:p>
    <w:p w14:paraId="08149485" w14:textId="77777777" w:rsidR="00D93DBF" w:rsidRPr="00D93DBF" w:rsidRDefault="00D93DBF" w:rsidP="00D93DBF">
      <w:pPr>
        <w:ind w:left="540" w:hanging="540"/>
        <w:rPr>
          <w:sz w:val="22"/>
          <w:szCs w:val="22"/>
        </w:rPr>
      </w:pPr>
      <w:proofErr w:type="gramStart"/>
      <w:r w:rsidRPr="00D93DBF">
        <w:rPr>
          <w:sz w:val="22"/>
          <w:szCs w:val="22"/>
        </w:rPr>
        <w:t>BBC (2007, May 25).</w:t>
      </w:r>
      <w:proofErr w:type="gramEnd"/>
      <w:r w:rsidRPr="00D93DBF">
        <w:rPr>
          <w:sz w:val="22"/>
          <w:szCs w:val="22"/>
        </w:rPr>
        <w:t xml:space="preserve"> </w:t>
      </w:r>
      <w:proofErr w:type="gramStart"/>
      <w:r w:rsidRPr="00D93DBF">
        <w:rPr>
          <w:sz w:val="22"/>
          <w:szCs w:val="22"/>
        </w:rPr>
        <w:t>Eurotunnel ´saved´ by investors.</w:t>
      </w:r>
      <w:proofErr w:type="gramEnd"/>
      <w:r w:rsidRPr="00D93DBF">
        <w:rPr>
          <w:sz w:val="22"/>
          <w:szCs w:val="22"/>
        </w:rPr>
        <w:t xml:space="preserve"> </w:t>
      </w:r>
      <w:r w:rsidRPr="00D93DBF">
        <w:rPr>
          <w:i/>
          <w:sz w:val="22"/>
          <w:szCs w:val="22"/>
        </w:rPr>
        <w:t>BBC</w:t>
      </w:r>
      <w:r w:rsidRPr="00D93DBF">
        <w:rPr>
          <w:sz w:val="22"/>
          <w:szCs w:val="22"/>
        </w:rPr>
        <w:t xml:space="preserve">. </w:t>
      </w:r>
      <w:hyperlink r:id="rId17" w:history="1">
        <w:r w:rsidRPr="00D93DBF">
          <w:rPr>
            <w:rStyle w:val="Hyperlink"/>
            <w:sz w:val="22"/>
            <w:szCs w:val="22"/>
          </w:rPr>
          <w:t>http://news.bbc.co.uk/2/hi/business/6693897.stm</w:t>
        </w:r>
      </w:hyperlink>
      <w:r w:rsidRPr="00D93DBF">
        <w:rPr>
          <w:sz w:val="22"/>
          <w:szCs w:val="22"/>
        </w:rPr>
        <w:t xml:space="preserve"> Accessed: September 05, 2015</w:t>
      </w:r>
    </w:p>
    <w:p w14:paraId="189258AF" w14:textId="77777777" w:rsidR="00D93DBF" w:rsidRPr="00D93DBF" w:rsidRDefault="00D93DBF" w:rsidP="00D93DBF">
      <w:pPr>
        <w:ind w:left="540" w:hanging="540"/>
        <w:rPr>
          <w:sz w:val="22"/>
          <w:szCs w:val="22"/>
        </w:rPr>
      </w:pPr>
      <w:proofErr w:type="gramStart"/>
      <w:r w:rsidRPr="00D93DBF">
        <w:rPr>
          <w:sz w:val="22"/>
          <w:szCs w:val="22"/>
        </w:rPr>
        <w:t>BBC (2008, February 06).</w:t>
      </w:r>
      <w:proofErr w:type="gramEnd"/>
      <w:r w:rsidRPr="00D93DBF">
        <w:rPr>
          <w:sz w:val="22"/>
          <w:szCs w:val="22"/>
        </w:rPr>
        <w:t xml:space="preserve"> </w:t>
      </w:r>
      <w:proofErr w:type="spellStart"/>
      <w:r w:rsidRPr="00D93DBF">
        <w:rPr>
          <w:sz w:val="22"/>
          <w:szCs w:val="22"/>
        </w:rPr>
        <w:t>Metronet</w:t>
      </w:r>
      <w:proofErr w:type="spellEnd"/>
      <w:r w:rsidRPr="00D93DBF">
        <w:rPr>
          <w:sz w:val="22"/>
          <w:szCs w:val="22"/>
        </w:rPr>
        <w:t xml:space="preserve"> costs taxpayers £1.7bn. </w:t>
      </w:r>
      <w:r w:rsidRPr="00D93DBF">
        <w:rPr>
          <w:i/>
          <w:sz w:val="22"/>
          <w:szCs w:val="22"/>
        </w:rPr>
        <w:t>BBC</w:t>
      </w:r>
      <w:r w:rsidRPr="00D93DBF">
        <w:rPr>
          <w:sz w:val="22"/>
          <w:szCs w:val="22"/>
        </w:rPr>
        <w:t xml:space="preserve">. Retrieved from </w:t>
      </w:r>
      <w:hyperlink r:id="rId18" w:history="1">
        <w:r w:rsidRPr="00D93DBF">
          <w:rPr>
            <w:rStyle w:val="Hyperlink"/>
            <w:sz w:val="22"/>
            <w:szCs w:val="22"/>
          </w:rPr>
          <w:t>http://news.bbc.co.uk/2/hi/uk_news/england/london/7230893.stm</w:t>
        </w:r>
      </w:hyperlink>
      <w:r w:rsidRPr="00D93DBF">
        <w:rPr>
          <w:sz w:val="22"/>
          <w:szCs w:val="22"/>
        </w:rPr>
        <w:t xml:space="preserve"> Accessed: September 05, 2015</w:t>
      </w:r>
    </w:p>
    <w:p w14:paraId="4160E50D" w14:textId="77777777" w:rsidR="00D93DBF" w:rsidRPr="00D93DBF" w:rsidRDefault="00D93DBF" w:rsidP="00D93DBF">
      <w:pPr>
        <w:ind w:left="540" w:hanging="540"/>
        <w:rPr>
          <w:sz w:val="22"/>
          <w:szCs w:val="22"/>
        </w:rPr>
      </w:pPr>
      <w:proofErr w:type="gramStart"/>
      <w:r w:rsidRPr="00D93DBF">
        <w:rPr>
          <w:sz w:val="22"/>
          <w:szCs w:val="22"/>
        </w:rPr>
        <w:t xml:space="preserve">Beck, T., </w:t>
      </w:r>
      <w:proofErr w:type="spellStart"/>
      <w:r w:rsidRPr="00D93DBF">
        <w:rPr>
          <w:sz w:val="22"/>
          <w:szCs w:val="22"/>
        </w:rPr>
        <w:t>Demirgüç-Kunt</w:t>
      </w:r>
      <w:proofErr w:type="spellEnd"/>
      <w:r w:rsidRPr="00D93DBF">
        <w:rPr>
          <w:sz w:val="22"/>
          <w:szCs w:val="22"/>
        </w:rPr>
        <w:t>, A., &amp; Levine, R. (2003).</w:t>
      </w:r>
      <w:proofErr w:type="gramEnd"/>
      <w:r w:rsidRPr="00D93DBF">
        <w:rPr>
          <w:sz w:val="22"/>
          <w:szCs w:val="22"/>
        </w:rPr>
        <w:t xml:space="preserve"> Law and finance: why does legal origin matter</w:t>
      </w:r>
      <w:proofErr w:type="gramStart"/>
      <w:r w:rsidRPr="00D93DBF">
        <w:rPr>
          <w:sz w:val="22"/>
          <w:szCs w:val="22"/>
        </w:rPr>
        <w:t>?.</w:t>
      </w:r>
      <w:proofErr w:type="gramEnd"/>
      <w:r w:rsidRPr="00D93DBF">
        <w:rPr>
          <w:sz w:val="22"/>
          <w:szCs w:val="22"/>
        </w:rPr>
        <w:t xml:space="preserve"> </w:t>
      </w:r>
      <w:r w:rsidRPr="00D93DBF">
        <w:rPr>
          <w:i/>
          <w:iCs/>
          <w:sz w:val="22"/>
          <w:szCs w:val="22"/>
        </w:rPr>
        <w:t>Journal of comparative economics</w:t>
      </w:r>
      <w:r w:rsidRPr="00D93DBF">
        <w:rPr>
          <w:sz w:val="22"/>
          <w:szCs w:val="22"/>
        </w:rPr>
        <w:t xml:space="preserve">, </w:t>
      </w:r>
      <w:r w:rsidRPr="00D93DBF">
        <w:rPr>
          <w:i/>
          <w:iCs/>
          <w:sz w:val="22"/>
          <w:szCs w:val="22"/>
        </w:rPr>
        <w:t>31</w:t>
      </w:r>
      <w:r w:rsidRPr="00D93DBF">
        <w:rPr>
          <w:sz w:val="22"/>
          <w:szCs w:val="22"/>
        </w:rPr>
        <w:t>(4), 653-675.</w:t>
      </w:r>
    </w:p>
    <w:p w14:paraId="3D3FF565" w14:textId="77777777" w:rsidR="00D93DBF" w:rsidRPr="00D93DBF" w:rsidRDefault="00D93DBF" w:rsidP="00D93DBF">
      <w:pPr>
        <w:ind w:left="540" w:hanging="540"/>
        <w:rPr>
          <w:sz w:val="22"/>
          <w:szCs w:val="22"/>
        </w:rPr>
      </w:pPr>
      <w:proofErr w:type="spellStart"/>
      <w:r w:rsidRPr="00D93DBF">
        <w:rPr>
          <w:sz w:val="22"/>
          <w:szCs w:val="22"/>
        </w:rPr>
        <w:t>Benman</w:t>
      </w:r>
      <w:proofErr w:type="spellEnd"/>
      <w:r w:rsidRPr="00D93DBF">
        <w:rPr>
          <w:sz w:val="22"/>
          <w:szCs w:val="22"/>
        </w:rPr>
        <w:t xml:space="preserve">, K. (2014, December 27). When good toll roads go bad. </w:t>
      </w:r>
      <w:r w:rsidRPr="00D93DBF">
        <w:rPr>
          <w:i/>
          <w:sz w:val="22"/>
          <w:szCs w:val="22"/>
        </w:rPr>
        <w:t>The Times</w:t>
      </w:r>
      <w:r w:rsidRPr="00D93DBF">
        <w:rPr>
          <w:sz w:val="22"/>
          <w:szCs w:val="22"/>
        </w:rPr>
        <w:t xml:space="preserve">. Retrieved from </w:t>
      </w:r>
      <w:hyperlink r:id="rId19" w:history="1">
        <w:r w:rsidRPr="00D93DBF">
          <w:rPr>
            <w:rStyle w:val="Hyperlink"/>
            <w:sz w:val="22"/>
            <w:szCs w:val="22"/>
          </w:rPr>
          <w:t>http://www.nwitimes.com/business/transportation/when-good-toll-roads-go-bad/article_cfb056e1-87af-561a-934a-a67b900d9962.html</w:t>
        </w:r>
      </w:hyperlink>
      <w:r w:rsidRPr="00D93DBF">
        <w:rPr>
          <w:sz w:val="22"/>
          <w:szCs w:val="22"/>
        </w:rPr>
        <w:t xml:space="preserve"> Accessed: September 04, 2015</w:t>
      </w:r>
    </w:p>
    <w:p w14:paraId="59B5FD14" w14:textId="77777777" w:rsidR="00D93DBF" w:rsidRPr="00D93DBF" w:rsidRDefault="00D93DBF" w:rsidP="00D93DBF">
      <w:pPr>
        <w:pStyle w:val="Bibliography"/>
        <w:ind w:left="540" w:hanging="540"/>
        <w:rPr>
          <w:sz w:val="22"/>
          <w:szCs w:val="22"/>
        </w:rPr>
      </w:pPr>
      <w:proofErr w:type="spellStart"/>
      <w:r w:rsidRPr="00D93DBF">
        <w:rPr>
          <w:sz w:val="22"/>
          <w:szCs w:val="22"/>
        </w:rPr>
        <w:t>Benman</w:t>
      </w:r>
      <w:proofErr w:type="spellEnd"/>
      <w:r w:rsidRPr="00D93DBF">
        <w:rPr>
          <w:sz w:val="22"/>
          <w:szCs w:val="22"/>
        </w:rPr>
        <w:t xml:space="preserve">, K. (2014, June 18). Indiana monitors Toll Road operators’ financial troubles. </w:t>
      </w:r>
      <w:proofErr w:type="gramStart"/>
      <w:r w:rsidRPr="00D93DBF">
        <w:rPr>
          <w:i/>
          <w:iCs/>
          <w:sz w:val="22"/>
          <w:szCs w:val="22"/>
        </w:rPr>
        <w:t>The Times of Northwest Indiana</w:t>
      </w:r>
      <w:r w:rsidRPr="00D93DBF">
        <w:rPr>
          <w:sz w:val="22"/>
          <w:szCs w:val="22"/>
        </w:rPr>
        <w:t>.</w:t>
      </w:r>
      <w:proofErr w:type="gramEnd"/>
      <w:r w:rsidRPr="00D93DBF">
        <w:rPr>
          <w:sz w:val="22"/>
          <w:szCs w:val="22"/>
        </w:rPr>
        <w:t xml:space="preserve"> Retrieved from </w:t>
      </w:r>
      <w:hyperlink r:id="rId20" w:history="1">
        <w:r w:rsidRPr="00D93DBF">
          <w:rPr>
            <w:rStyle w:val="Hyperlink"/>
            <w:sz w:val="22"/>
            <w:szCs w:val="22"/>
          </w:rPr>
          <w:t>http://www.nwitimes.com/business/local/indiana-monitors-toll-road-operators-financial-troubles/article_3f17f962-8d30-50dd-ab97-3abd27861553.html</w:t>
        </w:r>
      </w:hyperlink>
      <w:r w:rsidRPr="00D93DBF">
        <w:rPr>
          <w:sz w:val="22"/>
          <w:szCs w:val="22"/>
        </w:rPr>
        <w:t xml:space="preserve"> Accessed: September 10, 2015</w:t>
      </w:r>
    </w:p>
    <w:p w14:paraId="35BADCDB" w14:textId="77777777" w:rsidR="00D93DBF" w:rsidRPr="00D93DBF" w:rsidRDefault="00D93DBF" w:rsidP="00D93DBF">
      <w:pPr>
        <w:ind w:left="540" w:hanging="540"/>
        <w:rPr>
          <w:sz w:val="22"/>
          <w:szCs w:val="22"/>
        </w:rPr>
      </w:pPr>
      <w:proofErr w:type="spellStart"/>
      <w:r w:rsidRPr="00D93DBF">
        <w:rPr>
          <w:sz w:val="22"/>
          <w:szCs w:val="22"/>
        </w:rPr>
        <w:t>Benman</w:t>
      </w:r>
      <w:proofErr w:type="spellEnd"/>
      <w:r w:rsidRPr="00D93DBF">
        <w:rPr>
          <w:sz w:val="22"/>
          <w:szCs w:val="22"/>
        </w:rPr>
        <w:t xml:space="preserve">, K. (2014, March 31). Reports: Indiana Toll Road again facing debt problem. </w:t>
      </w:r>
      <w:r w:rsidRPr="00D93DBF">
        <w:rPr>
          <w:i/>
          <w:sz w:val="22"/>
          <w:szCs w:val="22"/>
        </w:rPr>
        <w:t>The Times</w:t>
      </w:r>
      <w:r w:rsidRPr="00D93DBF">
        <w:rPr>
          <w:sz w:val="22"/>
          <w:szCs w:val="22"/>
        </w:rPr>
        <w:t xml:space="preserve">. Retrieved from </w:t>
      </w:r>
      <w:hyperlink r:id="rId21" w:history="1">
        <w:r w:rsidRPr="00D93DBF">
          <w:rPr>
            <w:rStyle w:val="Hyperlink"/>
            <w:sz w:val="22"/>
            <w:szCs w:val="22"/>
          </w:rPr>
          <w:t>http://www.nwitimes.com/business/local/reports-indiana-toll-road-again-facing-debt-problems/article_975bf7dc-ddc8-56f1-a184-0c3187fb31fc.html</w:t>
        </w:r>
      </w:hyperlink>
      <w:r w:rsidRPr="00D93DBF">
        <w:rPr>
          <w:sz w:val="22"/>
          <w:szCs w:val="22"/>
        </w:rPr>
        <w:t xml:space="preserve"> Accessed: September 04, 2015</w:t>
      </w:r>
    </w:p>
    <w:p w14:paraId="5CB7894F" w14:textId="77777777" w:rsidR="00D93DBF" w:rsidRPr="00D93DBF" w:rsidRDefault="00D93DBF" w:rsidP="00D93DBF">
      <w:pPr>
        <w:ind w:left="540" w:hanging="540"/>
        <w:rPr>
          <w:sz w:val="22"/>
          <w:szCs w:val="22"/>
        </w:rPr>
      </w:pPr>
      <w:r w:rsidRPr="00D93DBF">
        <w:rPr>
          <w:sz w:val="22"/>
          <w:szCs w:val="22"/>
          <w:lang w:val="es-GT"/>
        </w:rPr>
        <w:t xml:space="preserve">Bolaños, A. (2015, March 24). El Supremo rechaza compensar por falta de tráfico a autopista de peaje. </w:t>
      </w:r>
      <w:r w:rsidRPr="00D93DBF">
        <w:rPr>
          <w:i/>
          <w:sz w:val="22"/>
          <w:szCs w:val="22"/>
        </w:rPr>
        <w:t>El País</w:t>
      </w:r>
      <w:r w:rsidRPr="00D93DBF">
        <w:rPr>
          <w:sz w:val="22"/>
          <w:szCs w:val="22"/>
        </w:rPr>
        <w:t xml:space="preserve">. Retrieved from </w:t>
      </w:r>
      <w:hyperlink r:id="rId22" w:history="1">
        <w:r w:rsidRPr="00D93DBF">
          <w:rPr>
            <w:rStyle w:val="Hyperlink"/>
            <w:sz w:val="22"/>
            <w:szCs w:val="22"/>
          </w:rPr>
          <w:t>http://economia.elpais.com/economia/2015/03/24/actualidad/1427203176_143966.html</w:t>
        </w:r>
      </w:hyperlink>
      <w:r w:rsidRPr="00D93DBF">
        <w:rPr>
          <w:sz w:val="22"/>
          <w:szCs w:val="22"/>
        </w:rPr>
        <w:t xml:space="preserve"> Accessed: September 05, 2015</w:t>
      </w:r>
    </w:p>
    <w:p w14:paraId="081B8E0B" w14:textId="77777777" w:rsidR="00D93DBF" w:rsidRPr="00D93DBF" w:rsidRDefault="00D93DBF" w:rsidP="00D93DBF">
      <w:pPr>
        <w:ind w:left="540" w:hanging="540"/>
        <w:rPr>
          <w:sz w:val="22"/>
          <w:szCs w:val="22"/>
        </w:rPr>
      </w:pPr>
      <w:r w:rsidRPr="00D93DBF">
        <w:rPr>
          <w:sz w:val="22"/>
          <w:szCs w:val="22"/>
          <w:lang w:val="es-GT"/>
        </w:rPr>
        <w:t xml:space="preserve">Bravo, J.A. (2014, October 27). La madeja de las autopistas de peaje sigue sin desenredarse. </w:t>
      </w:r>
      <w:proofErr w:type="spellStart"/>
      <w:r w:rsidRPr="00D93DBF">
        <w:rPr>
          <w:i/>
          <w:sz w:val="22"/>
          <w:szCs w:val="22"/>
        </w:rPr>
        <w:t>Finanzas</w:t>
      </w:r>
      <w:proofErr w:type="spellEnd"/>
      <w:r w:rsidRPr="00D93DBF">
        <w:rPr>
          <w:sz w:val="22"/>
          <w:szCs w:val="22"/>
        </w:rPr>
        <w:t xml:space="preserve">. Retrieved from </w:t>
      </w:r>
      <w:hyperlink r:id="rId23" w:history="1">
        <w:r w:rsidRPr="00D93DBF">
          <w:rPr>
            <w:rStyle w:val="Hyperlink"/>
            <w:sz w:val="22"/>
            <w:szCs w:val="22"/>
          </w:rPr>
          <w:t>http://www.finanzas.com/noticias/economia/20141027/madeja-autopistas-peaje-sigue-2790132.html</w:t>
        </w:r>
      </w:hyperlink>
      <w:r w:rsidRPr="00D93DBF">
        <w:rPr>
          <w:sz w:val="22"/>
          <w:szCs w:val="22"/>
        </w:rPr>
        <w:t xml:space="preserve"> Accessed: September 06, 2015</w:t>
      </w:r>
    </w:p>
    <w:p w14:paraId="2424F684" w14:textId="77777777" w:rsidR="00D93DBF" w:rsidRPr="00D93DBF" w:rsidRDefault="00D93DBF" w:rsidP="00D93DBF">
      <w:pPr>
        <w:ind w:left="540" w:hanging="540"/>
        <w:rPr>
          <w:sz w:val="22"/>
          <w:szCs w:val="22"/>
        </w:rPr>
      </w:pPr>
      <w:proofErr w:type="gramStart"/>
      <w:r w:rsidRPr="00D93DBF">
        <w:rPr>
          <w:sz w:val="22"/>
          <w:szCs w:val="22"/>
        </w:rPr>
        <w:lastRenderedPageBreak/>
        <w:t>Cary, N. (2014, February 19).</w:t>
      </w:r>
      <w:proofErr w:type="gramEnd"/>
      <w:r w:rsidRPr="00D93DBF">
        <w:rPr>
          <w:sz w:val="22"/>
          <w:szCs w:val="22"/>
        </w:rPr>
        <w:t xml:space="preserve"> </w:t>
      </w:r>
      <w:proofErr w:type="gramStart"/>
      <w:r w:rsidRPr="00D93DBF">
        <w:rPr>
          <w:sz w:val="22"/>
          <w:szCs w:val="22"/>
        </w:rPr>
        <w:t>Greenville toll road on more solid financial ground.</w:t>
      </w:r>
      <w:proofErr w:type="gramEnd"/>
      <w:r w:rsidRPr="00D93DBF">
        <w:rPr>
          <w:sz w:val="22"/>
          <w:szCs w:val="22"/>
        </w:rPr>
        <w:t xml:space="preserve"> </w:t>
      </w:r>
      <w:r w:rsidRPr="00D93DBF">
        <w:rPr>
          <w:i/>
          <w:sz w:val="22"/>
          <w:szCs w:val="22"/>
        </w:rPr>
        <w:t>The State</w:t>
      </w:r>
      <w:r w:rsidRPr="00D93DBF">
        <w:rPr>
          <w:sz w:val="22"/>
          <w:szCs w:val="22"/>
        </w:rPr>
        <w:t xml:space="preserve">. Retrieved from </w:t>
      </w:r>
      <w:hyperlink r:id="rId24" w:history="1">
        <w:r w:rsidRPr="00D93DBF">
          <w:rPr>
            <w:rStyle w:val="Hyperlink"/>
            <w:sz w:val="22"/>
            <w:szCs w:val="22"/>
          </w:rPr>
          <w:t>http://www.thestate.com/news/business/article13838624.html</w:t>
        </w:r>
      </w:hyperlink>
      <w:r w:rsidRPr="00D93DBF">
        <w:rPr>
          <w:sz w:val="22"/>
          <w:szCs w:val="22"/>
        </w:rPr>
        <w:t xml:space="preserve"> Accessed: September 04, 2015</w:t>
      </w:r>
    </w:p>
    <w:p w14:paraId="3911FA79" w14:textId="77777777" w:rsidR="00D93DBF" w:rsidRPr="00D93DBF" w:rsidRDefault="00D93DBF" w:rsidP="00D93DBF">
      <w:pPr>
        <w:ind w:left="540" w:hanging="540"/>
        <w:rPr>
          <w:sz w:val="22"/>
          <w:szCs w:val="22"/>
        </w:rPr>
      </w:pPr>
      <w:proofErr w:type="spellStart"/>
      <w:r w:rsidRPr="00D93DBF">
        <w:rPr>
          <w:sz w:val="22"/>
          <w:szCs w:val="22"/>
        </w:rPr>
        <w:t>Cirmizi</w:t>
      </w:r>
      <w:proofErr w:type="spellEnd"/>
      <w:r w:rsidRPr="00D93DBF">
        <w:rPr>
          <w:sz w:val="22"/>
          <w:szCs w:val="22"/>
        </w:rPr>
        <w:t xml:space="preserve">, E., </w:t>
      </w:r>
      <w:proofErr w:type="spellStart"/>
      <w:r w:rsidRPr="00D93DBF">
        <w:rPr>
          <w:sz w:val="22"/>
          <w:szCs w:val="22"/>
        </w:rPr>
        <w:t>Klapper</w:t>
      </w:r>
      <w:proofErr w:type="spellEnd"/>
      <w:r w:rsidRPr="00D93DBF">
        <w:rPr>
          <w:sz w:val="22"/>
          <w:szCs w:val="22"/>
        </w:rPr>
        <w:t xml:space="preserve">, L., &amp; </w:t>
      </w:r>
      <w:proofErr w:type="spellStart"/>
      <w:r w:rsidRPr="00D93DBF">
        <w:rPr>
          <w:sz w:val="22"/>
          <w:szCs w:val="22"/>
        </w:rPr>
        <w:t>Uttamchandani</w:t>
      </w:r>
      <w:proofErr w:type="spellEnd"/>
      <w:r w:rsidRPr="00D93DBF">
        <w:rPr>
          <w:sz w:val="22"/>
          <w:szCs w:val="22"/>
        </w:rPr>
        <w:t xml:space="preserve">, M. (2011). </w:t>
      </w:r>
      <w:proofErr w:type="gramStart"/>
      <w:r w:rsidRPr="00D93DBF">
        <w:rPr>
          <w:sz w:val="22"/>
          <w:szCs w:val="22"/>
        </w:rPr>
        <w:t>The challenges of bankruptcy reform.</w:t>
      </w:r>
      <w:proofErr w:type="gramEnd"/>
      <w:r w:rsidRPr="00D93DBF">
        <w:rPr>
          <w:sz w:val="22"/>
          <w:szCs w:val="22"/>
        </w:rPr>
        <w:t xml:space="preserve"> </w:t>
      </w:r>
      <w:r w:rsidRPr="00D93DBF">
        <w:rPr>
          <w:i/>
          <w:iCs/>
          <w:sz w:val="22"/>
          <w:szCs w:val="22"/>
        </w:rPr>
        <w:t>The World Bank Research Observer</w:t>
      </w:r>
      <w:r w:rsidRPr="00D93DBF">
        <w:rPr>
          <w:sz w:val="22"/>
          <w:szCs w:val="22"/>
        </w:rPr>
        <w:t>, lkr012.</w:t>
      </w:r>
    </w:p>
    <w:p w14:paraId="01C2C99B" w14:textId="77777777" w:rsidR="00D93DBF" w:rsidRPr="00D93DBF" w:rsidRDefault="00D93DBF" w:rsidP="00D93DBF">
      <w:pPr>
        <w:ind w:left="540" w:hanging="540"/>
        <w:rPr>
          <w:sz w:val="22"/>
          <w:szCs w:val="22"/>
        </w:rPr>
      </w:pPr>
      <w:proofErr w:type="gramStart"/>
      <w:r w:rsidRPr="00D93DBF">
        <w:rPr>
          <w:sz w:val="22"/>
          <w:szCs w:val="22"/>
        </w:rPr>
        <w:t>Clark, N. (2007, January 15).</w:t>
      </w:r>
      <w:proofErr w:type="gramEnd"/>
      <w:r w:rsidRPr="00D93DBF">
        <w:rPr>
          <w:sz w:val="22"/>
          <w:szCs w:val="22"/>
        </w:rPr>
        <w:t xml:space="preserve"> French court approves Eurotunnel restructuring. </w:t>
      </w:r>
      <w:proofErr w:type="gramStart"/>
      <w:r w:rsidRPr="00D93DBF">
        <w:rPr>
          <w:i/>
          <w:sz w:val="22"/>
          <w:szCs w:val="22"/>
        </w:rPr>
        <w:t>New York Times</w:t>
      </w:r>
      <w:r w:rsidRPr="00D93DBF">
        <w:rPr>
          <w:sz w:val="22"/>
          <w:szCs w:val="22"/>
        </w:rPr>
        <w:t>.</w:t>
      </w:r>
      <w:proofErr w:type="gramEnd"/>
      <w:r w:rsidRPr="00D93DBF">
        <w:rPr>
          <w:sz w:val="22"/>
          <w:szCs w:val="22"/>
        </w:rPr>
        <w:t xml:space="preserve"> Retrieved from </w:t>
      </w:r>
      <w:hyperlink r:id="rId25" w:history="1">
        <w:r w:rsidRPr="00D93DBF">
          <w:rPr>
            <w:rStyle w:val="Hyperlink"/>
            <w:sz w:val="22"/>
            <w:szCs w:val="22"/>
          </w:rPr>
          <w:t>http://www.nytimes.com/2007/01/15/business/worldbusiness/15iht-tunnel.4211789.html?_r=0</w:t>
        </w:r>
      </w:hyperlink>
      <w:r w:rsidRPr="00D93DBF">
        <w:rPr>
          <w:sz w:val="22"/>
          <w:szCs w:val="22"/>
        </w:rPr>
        <w:t xml:space="preserve"> </w:t>
      </w:r>
      <w:proofErr w:type="gramStart"/>
      <w:r w:rsidRPr="00D93DBF">
        <w:rPr>
          <w:sz w:val="22"/>
          <w:szCs w:val="22"/>
        </w:rPr>
        <w:t>Accessed</w:t>
      </w:r>
      <w:proofErr w:type="gramEnd"/>
      <w:r w:rsidRPr="00D93DBF">
        <w:rPr>
          <w:sz w:val="22"/>
          <w:szCs w:val="22"/>
        </w:rPr>
        <w:t>: September 05, 2015</w:t>
      </w:r>
    </w:p>
    <w:p w14:paraId="28BCE406" w14:textId="77777777" w:rsidR="00D93DBF" w:rsidRPr="00D93DBF" w:rsidRDefault="00D93DBF" w:rsidP="00D93DBF">
      <w:pPr>
        <w:ind w:left="540" w:hanging="540"/>
        <w:jc w:val="both"/>
        <w:rPr>
          <w:rFonts w:cs="Arial"/>
          <w:color w:val="222222"/>
          <w:sz w:val="22"/>
          <w:szCs w:val="22"/>
          <w:shd w:val="clear" w:color="auto" w:fill="FFFFFF"/>
        </w:rPr>
      </w:pPr>
      <w:proofErr w:type="spellStart"/>
      <w:proofErr w:type="gramStart"/>
      <w:r w:rsidRPr="00D93DBF">
        <w:rPr>
          <w:rFonts w:cs="Arial"/>
          <w:color w:val="222222"/>
          <w:sz w:val="22"/>
          <w:szCs w:val="22"/>
          <w:shd w:val="clear" w:color="auto" w:fill="FFFFFF"/>
        </w:rPr>
        <w:t>Damaska</w:t>
      </w:r>
      <w:proofErr w:type="spellEnd"/>
      <w:r w:rsidRPr="00D93DBF">
        <w:rPr>
          <w:rFonts w:cs="Arial"/>
          <w:color w:val="222222"/>
          <w:sz w:val="22"/>
          <w:szCs w:val="22"/>
          <w:shd w:val="clear" w:color="auto" w:fill="FFFFFF"/>
        </w:rPr>
        <w:t>, M. R. (1986).</w:t>
      </w:r>
      <w:proofErr w:type="gramEnd"/>
      <w:r w:rsidRPr="00D93DBF">
        <w:rPr>
          <w:rStyle w:val="apple-converted-space"/>
          <w:rFonts w:cs="Arial"/>
          <w:color w:val="222222"/>
          <w:sz w:val="22"/>
          <w:szCs w:val="22"/>
          <w:shd w:val="clear" w:color="auto" w:fill="FFFFFF"/>
        </w:rPr>
        <w:t> </w:t>
      </w:r>
      <w:r w:rsidRPr="00D93DBF">
        <w:rPr>
          <w:rFonts w:cs="Arial"/>
          <w:i/>
          <w:iCs/>
          <w:color w:val="222222"/>
          <w:sz w:val="22"/>
          <w:szCs w:val="22"/>
          <w:shd w:val="clear" w:color="auto" w:fill="FFFFFF"/>
        </w:rPr>
        <w:t>The faces of justice and state authority: a comparative approach to the legal process</w:t>
      </w:r>
      <w:r w:rsidRPr="00D93DBF">
        <w:rPr>
          <w:rFonts w:cs="Arial"/>
          <w:color w:val="222222"/>
          <w:sz w:val="22"/>
          <w:szCs w:val="22"/>
          <w:shd w:val="clear" w:color="auto" w:fill="FFFFFF"/>
        </w:rPr>
        <w:t>. New Haven and London: Yale University Press.</w:t>
      </w:r>
    </w:p>
    <w:p w14:paraId="7184942B" w14:textId="77777777" w:rsidR="00D93DBF" w:rsidRPr="00D93DBF" w:rsidRDefault="00D93DBF" w:rsidP="00D93DBF">
      <w:pPr>
        <w:ind w:left="540" w:hanging="540"/>
        <w:rPr>
          <w:sz w:val="22"/>
          <w:szCs w:val="22"/>
        </w:rPr>
      </w:pPr>
      <w:proofErr w:type="spellStart"/>
      <w:r w:rsidRPr="00D93DBF">
        <w:rPr>
          <w:sz w:val="22"/>
          <w:szCs w:val="22"/>
        </w:rPr>
        <w:t>Diario</w:t>
      </w:r>
      <w:proofErr w:type="spellEnd"/>
      <w:r w:rsidRPr="00D93DBF">
        <w:rPr>
          <w:sz w:val="22"/>
          <w:szCs w:val="22"/>
        </w:rPr>
        <w:t xml:space="preserve"> </w:t>
      </w:r>
      <w:proofErr w:type="spellStart"/>
      <w:r w:rsidRPr="00D93DBF">
        <w:rPr>
          <w:sz w:val="22"/>
          <w:szCs w:val="22"/>
        </w:rPr>
        <w:t>Información</w:t>
      </w:r>
      <w:proofErr w:type="spellEnd"/>
      <w:r w:rsidRPr="00D93DBF">
        <w:rPr>
          <w:sz w:val="22"/>
          <w:szCs w:val="22"/>
        </w:rPr>
        <w:t xml:space="preserve"> (2013, August 10). </w:t>
      </w:r>
      <w:r w:rsidRPr="00D93DBF">
        <w:rPr>
          <w:sz w:val="22"/>
          <w:szCs w:val="22"/>
          <w:lang w:val="es-GT"/>
        </w:rPr>
        <w:t xml:space="preserve">La concesionaria de la circunvalación Alicante entra en concurso de acreedores. </w:t>
      </w:r>
      <w:proofErr w:type="spellStart"/>
      <w:r w:rsidRPr="00D93DBF">
        <w:rPr>
          <w:i/>
          <w:sz w:val="22"/>
          <w:szCs w:val="22"/>
        </w:rPr>
        <w:t>Diario</w:t>
      </w:r>
      <w:proofErr w:type="spellEnd"/>
      <w:r w:rsidRPr="00D93DBF">
        <w:rPr>
          <w:i/>
          <w:sz w:val="22"/>
          <w:szCs w:val="22"/>
        </w:rPr>
        <w:t xml:space="preserve"> </w:t>
      </w:r>
      <w:proofErr w:type="spellStart"/>
      <w:r w:rsidRPr="00D93DBF">
        <w:rPr>
          <w:i/>
          <w:sz w:val="22"/>
          <w:szCs w:val="22"/>
        </w:rPr>
        <w:t>Información</w:t>
      </w:r>
      <w:proofErr w:type="spellEnd"/>
      <w:r w:rsidRPr="00D93DBF">
        <w:rPr>
          <w:sz w:val="22"/>
          <w:szCs w:val="22"/>
        </w:rPr>
        <w:t xml:space="preserve">. Retrieved from </w:t>
      </w:r>
      <w:hyperlink r:id="rId26" w:history="1">
        <w:r w:rsidRPr="00D93DBF">
          <w:rPr>
            <w:rStyle w:val="Hyperlink"/>
            <w:sz w:val="22"/>
            <w:szCs w:val="22"/>
          </w:rPr>
          <w:t>http://www.diarioinformacion.com/alicante/2013/08/10/concesionaria-circunvalacion-alicante-entra/1404504.html</w:t>
        </w:r>
      </w:hyperlink>
      <w:r w:rsidRPr="00D93DBF">
        <w:rPr>
          <w:sz w:val="22"/>
          <w:szCs w:val="22"/>
        </w:rPr>
        <w:t xml:space="preserve"> Accessed: September 07, 2015</w:t>
      </w:r>
    </w:p>
    <w:p w14:paraId="06352C3D" w14:textId="77777777" w:rsidR="00D93DBF" w:rsidRPr="00D93DBF" w:rsidRDefault="00D93DBF" w:rsidP="00D93DBF">
      <w:pPr>
        <w:ind w:left="540" w:hanging="540"/>
        <w:jc w:val="both"/>
        <w:rPr>
          <w:rFonts w:cs="Arial"/>
          <w:color w:val="222222"/>
          <w:sz w:val="22"/>
          <w:szCs w:val="22"/>
          <w:shd w:val="clear" w:color="auto" w:fill="FFFFFF"/>
        </w:rPr>
      </w:pPr>
      <w:r w:rsidRPr="00D93DBF">
        <w:rPr>
          <w:rFonts w:cs="Arial"/>
          <w:color w:val="222222"/>
          <w:sz w:val="22"/>
          <w:szCs w:val="22"/>
          <w:shd w:val="clear" w:color="auto" w:fill="FFFFFF"/>
          <w:lang w:val="es-GT"/>
        </w:rPr>
        <w:t xml:space="preserve">Djankov, S., La Porta, R., Lopez-de-Silanes, F., &amp; Shleifer, A. (2003). </w:t>
      </w:r>
      <w:r w:rsidRPr="00D93DBF">
        <w:rPr>
          <w:rFonts w:cs="Arial"/>
          <w:color w:val="222222"/>
          <w:sz w:val="22"/>
          <w:szCs w:val="22"/>
          <w:shd w:val="clear" w:color="auto" w:fill="FFFFFF"/>
        </w:rPr>
        <w:t xml:space="preserve">Courts. </w:t>
      </w:r>
      <w:proofErr w:type="gramStart"/>
      <w:r w:rsidRPr="00D93DBF">
        <w:rPr>
          <w:rFonts w:cs="Arial"/>
          <w:i/>
          <w:iCs/>
          <w:color w:val="222222"/>
          <w:sz w:val="22"/>
          <w:szCs w:val="22"/>
          <w:shd w:val="clear" w:color="auto" w:fill="FFFFFF"/>
        </w:rPr>
        <w:t>The Quarterly Journal of Economics</w:t>
      </w:r>
      <w:r w:rsidRPr="00D93DBF">
        <w:rPr>
          <w:rFonts w:cs="Arial"/>
          <w:color w:val="222222"/>
          <w:sz w:val="22"/>
          <w:szCs w:val="22"/>
          <w:shd w:val="clear" w:color="auto" w:fill="FFFFFF"/>
        </w:rPr>
        <w:t>, 453-517.</w:t>
      </w:r>
      <w:proofErr w:type="gramEnd"/>
    </w:p>
    <w:p w14:paraId="40EEC1F4" w14:textId="77777777" w:rsidR="00D93DBF" w:rsidRPr="00D93DBF" w:rsidRDefault="00D93DBF" w:rsidP="00D93DBF">
      <w:pPr>
        <w:ind w:left="540" w:hanging="540"/>
        <w:jc w:val="both"/>
        <w:rPr>
          <w:rFonts w:cs="Arial"/>
          <w:color w:val="222222"/>
          <w:sz w:val="22"/>
          <w:szCs w:val="22"/>
          <w:shd w:val="clear" w:color="auto" w:fill="FFFFFF"/>
          <w:lang w:val="es-GT"/>
        </w:rPr>
      </w:pPr>
      <w:proofErr w:type="spellStart"/>
      <w:r w:rsidRPr="00D93DBF">
        <w:rPr>
          <w:rFonts w:cs="Arial"/>
          <w:color w:val="222222"/>
          <w:sz w:val="22"/>
          <w:szCs w:val="22"/>
          <w:shd w:val="clear" w:color="auto" w:fill="FFFFFF"/>
        </w:rPr>
        <w:t>Domingues</w:t>
      </w:r>
      <w:proofErr w:type="spellEnd"/>
      <w:r w:rsidRPr="00D93DBF">
        <w:rPr>
          <w:rFonts w:cs="Arial"/>
          <w:color w:val="222222"/>
          <w:sz w:val="22"/>
          <w:szCs w:val="22"/>
          <w:shd w:val="clear" w:color="auto" w:fill="FFFFFF"/>
        </w:rPr>
        <w:t xml:space="preserve">, S. &amp; </w:t>
      </w:r>
      <w:proofErr w:type="spellStart"/>
      <w:r w:rsidRPr="00D93DBF">
        <w:rPr>
          <w:rFonts w:cs="Arial"/>
          <w:color w:val="222222"/>
          <w:sz w:val="22"/>
          <w:szCs w:val="22"/>
          <w:shd w:val="clear" w:color="auto" w:fill="FFFFFF"/>
        </w:rPr>
        <w:t>Zlatkovic</w:t>
      </w:r>
      <w:proofErr w:type="spellEnd"/>
      <w:r w:rsidRPr="00D93DBF">
        <w:rPr>
          <w:rFonts w:cs="Arial"/>
          <w:color w:val="222222"/>
          <w:sz w:val="22"/>
          <w:szCs w:val="22"/>
          <w:shd w:val="clear" w:color="auto" w:fill="FFFFFF"/>
        </w:rPr>
        <w:t xml:space="preserve">, D. (2014). Renegotiating PPP Contracts: Reinforcing the ´P´ in Partnership. </w:t>
      </w:r>
      <w:r w:rsidRPr="00D93DBF">
        <w:rPr>
          <w:rFonts w:cs="Arial"/>
          <w:i/>
          <w:color w:val="222222"/>
          <w:sz w:val="22"/>
          <w:szCs w:val="22"/>
          <w:shd w:val="clear" w:color="auto" w:fill="FFFFFF"/>
          <w:lang w:val="es-GT"/>
        </w:rPr>
        <w:t>Transport Reviews</w:t>
      </w:r>
      <w:r w:rsidRPr="00D93DBF">
        <w:rPr>
          <w:rFonts w:cs="Arial"/>
          <w:color w:val="222222"/>
          <w:sz w:val="22"/>
          <w:szCs w:val="22"/>
          <w:shd w:val="clear" w:color="auto" w:fill="FFFFFF"/>
          <w:lang w:val="es-GT"/>
        </w:rPr>
        <w:t>. 35(2), 204-225.</w:t>
      </w:r>
    </w:p>
    <w:p w14:paraId="22938469" w14:textId="77777777" w:rsidR="00D93DBF" w:rsidRPr="00D93DBF" w:rsidRDefault="00D93DBF" w:rsidP="00D93DBF">
      <w:pPr>
        <w:ind w:left="540" w:hanging="540"/>
        <w:rPr>
          <w:sz w:val="22"/>
          <w:szCs w:val="22"/>
        </w:rPr>
      </w:pPr>
      <w:r w:rsidRPr="00D93DBF">
        <w:rPr>
          <w:sz w:val="22"/>
          <w:szCs w:val="22"/>
          <w:lang w:val="es-GT"/>
        </w:rPr>
        <w:t xml:space="preserve">El Diario (2012, October 19). La autopista de peaje Ocaña-La Roda solicita el concurso de acreedores. </w:t>
      </w:r>
      <w:r w:rsidRPr="00D93DBF">
        <w:rPr>
          <w:sz w:val="22"/>
          <w:szCs w:val="22"/>
        </w:rPr>
        <w:t xml:space="preserve">Retrieved from </w:t>
      </w:r>
      <w:hyperlink r:id="rId27" w:history="1">
        <w:r w:rsidRPr="00D93DBF">
          <w:rPr>
            <w:rStyle w:val="Hyperlink"/>
            <w:sz w:val="22"/>
            <w:szCs w:val="22"/>
          </w:rPr>
          <w:t>http://www.eldiario.es/canariasahora/economia/autopista-Ocana-La-Roda-concurso-acreedores_0_59844755.html</w:t>
        </w:r>
      </w:hyperlink>
      <w:r w:rsidRPr="00D93DBF">
        <w:rPr>
          <w:sz w:val="22"/>
          <w:szCs w:val="22"/>
        </w:rPr>
        <w:t xml:space="preserve"> Accessed: September 06, 2015</w:t>
      </w:r>
    </w:p>
    <w:p w14:paraId="104B70A9" w14:textId="77777777" w:rsidR="00D93DBF" w:rsidRPr="00D93DBF" w:rsidRDefault="00D93DBF" w:rsidP="00D93DBF">
      <w:pPr>
        <w:ind w:left="540" w:hanging="540"/>
        <w:rPr>
          <w:sz w:val="22"/>
          <w:szCs w:val="22"/>
        </w:rPr>
      </w:pPr>
      <w:r w:rsidRPr="00D93DBF">
        <w:rPr>
          <w:sz w:val="22"/>
          <w:szCs w:val="22"/>
          <w:lang w:val="es-GT"/>
        </w:rPr>
        <w:t xml:space="preserve">El País (2013, February 04). La Cartagena-Vera, en concurso de acreedores con una deuda millonaria. </w:t>
      </w:r>
      <w:r w:rsidRPr="00D93DBF">
        <w:rPr>
          <w:i/>
          <w:sz w:val="22"/>
          <w:szCs w:val="22"/>
        </w:rPr>
        <w:t>El País</w:t>
      </w:r>
      <w:r w:rsidRPr="00D93DBF">
        <w:rPr>
          <w:sz w:val="22"/>
          <w:szCs w:val="22"/>
        </w:rPr>
        <w:t xml:space="preserve">. Retrieved from </w:t>
      </w:r>
      <w:hyperlink r:id="rId28" w:history="1">
        <w:r w:rsidRPr="00D93DBF">
          <w:rPr>
            <w:rStyle w:val="Hyperlink"/>
            <w:sz w:val="22"/>
            <w:szCs w:val="22"/>
          </w:rPr>
          <w:t>http://economia.elpais.com/economia/2013/02/04/actualidad/1359992354_014352.html</w:t>
        </w:r>
      </w:hyperlink>
      <w:r w:rsidRPr="00D93DBF">
        <w:rPr>
          <w:sz w:val="22"/>
          <w:szCs w:val="22"/>
        </w:rPr>
        <w:t xml:space="preserve"> Accessed: September 06, 2015</w:t>
      </w:r>
    </w:p>
    <w:p w14:paraId="392DC5EE" w14:textId="77777777" w:rsidR="00D93DBF" w:rsidRPr="00D93DBF" w:rsidRDefault="00D93DBF" w:rsidP="00D93DBF">
      <w:pPr>
        <w:ind w:left="540" w:hanging="540"/>
        <w:rPr>
          <w:sz w:val="22"/>
          <w:szCs w:val="22"/>
        </w:rPr>
      </w:pPr>
      <w:r w:rsidRPr="00D93DBF">
        <w:rPr>
          <w:sz w:val="22"/>
          <w:szCs w:val="22"/>
          <w:lang w:val="es-GT"/>
        </w:rPr>
        <w:t>El País (2015, February 26). Dos jueces rechazan el acuerdo de rescate de las autopistas quebradas</w:t>
      </w:r>
      <w:r w:rsidRPr="00D93DBF">
        <w:rPr>
          <w:i/>
          <w:sz w:val="22"/>
          <w:szCs w:val="22"/>
          <w:lang w:val="es-GT"/>
        </w:rPr>
        <w:t xml:space="preserve">. </w:t>
      </w:r>
      <w:r w:rsidRPr="00D93DBF">
        <w:rPr>
          <w:i/>
          <w:sz w:val="22"/>
          <w:szCs w:val="22"/>
        </w:rPr>
        <w:t>El País</w:t>
      </w:r>
      <w:r w:rsidRPr="00D93DBF">
        <w:rPr>
          <w:sz w:val="22"/>
          <w:szCs w:val="22"/>
        </w:rPr>
        <w:t xml:space="preserve">. Retrieved from </w:t>
      </w:r>
      <w:hyperlink r:id="rId29" w:history="1">
        <w:r w:rsidRPr="00D93DBF">
          <w:rPr>
            <w:rStyle w:val="Hyperlink"/>
            <w:sz w:val="22"/>
            <w:szCs w:val="22"/>
          </w:rPr>
          <w:t>http://economia.elpais.com/economia/2015/02/26/actualidad/1424964488_235071.html</w:t>
        </w:r>
      </w:hyperlink>
      <w:r w:rsidRPr="00D93DBF">
        <w:rPr>
          <w:sz w:val="22"/>
          <w:szCs w:val="22"/>
        </w:rPr>
        <w:t xml:space="preserve"> Accessed: September 05, 2015</w:t>
      </w:r>
    </w:p>
    <w:p w14:paraId="2C0F20B1" w14:textId="77777777" w:rsidR="00D93DBF" w:rsidRPr="00D93DBF" w:rsidRDefault="00D93DBF" w:rsidP="00D93DBF">
      <w:pPr>
        <w:ind w:left="540" w:hanging="540"/>
        <w:rPr>
          <w:sz w:val="22"/>
          <w:szCs w:val="22"/>
        </w:rPr>
      </w:pPr>
      <w:r w:rsidRPr="00D93DBF">
        <w:rPr>
          <w:sz w:val="22"/>
          <w:szCs w:val="22"/>
          <w:lang w:val="es-GT"/>
        </w:rPr>
        <w:t xml:space="preserve">Europa Press (2013, September 17). La autopista radial R-2 de Madrid, en concurso de acreedores con una deuda de unos 450 millones. </w:t>
      </w:r>
      <w:r w:rsidRPr="00D93DBF">
        <w:rPr>
          <w:i/>
          <w:sz w:val="22"/>
          <w:szCs w:val="22"/>
        </w:rPr>
        <w:t>Europa Press</w:t>
      </w:r>
      <w:r w:rsidRPr="00D93DBF">
        <w:rPr>
          <w:sz w:val="22"/>
          <w:szCs w:val="22"/>
        </w:rPr>
        <w:t xml:space="preserve">. Retrieved from </w:t>
      </w:r>
      <w:hyperlink r:id="rId30" w:history="1">
        <w:r w:rsidRPr="00D93DBF">
          <w:rPr>
            <w:rStyle w:val="Hyperlink"/>
            <w:sz w:val="22"/>
            <w:szCs w:val="22"/>
          </w:rPr>
          <w:t>http://www.europapress.es/turismo/transportes/noticia-autopista-radial-madrid-concurso-acreedores-deuda-450-millones-20130917142109.html</w:t>
        </w:r>
      </w:hyperlink>
      <w:r w:rsidRPr="00D93DBF">
        <w:rPr>
          <w:sz w:val="22"/>
          <w:szCs w:val="22"/>
        </w:rPr>
        <w:t xml:space="preserve"> Accessed: September 05, 2015</w:t>
      </w:r>
    </w:p>
    <w:p w14:paraId="5B65E8FC" w14:textId="77777777" w:rsidR="00D93DBF" w:rsidRPr="00D93DBF" w:rsidRDefault="00D93DBF" w:rsidP="00D93DBF">
      <w:pPr>
        <w:ind w:left="540" w:hanging="540"/>
        <w:rPr>
          <w:sz w:val="22"/>
          <w:szCs w:val="22"/>
        </w:rPr>
      </w:pPr>
      <w:r w:rsidRPr="00D93DBF">
        <w:rPr>
          <w:sz w:val="22"/>
          <w:szCs w:val="22"/>
          <w:lang w:val="es-GT"/>
        </w:rPr>
        <w:t xml:space="preserve">Europa Press (2015, April 12). OHL eleva al Supremo sus reclamaciones por la quiebra de la autopista Eje Aeropuerto. </w:t>
      </w:r>
      <w:r w:rsidRPr="00D93DBF">
        <w:rPr>
          <w:i/>
          <w:sz w:val="22"/>
          <w:szCs w:val="22"/>
        </w:rPr>
        <w:t>Europa Press</w:t>
      </w:r>
      <w:r w:rsidRPr="00D93DBF">
        <w:rPr>
          <w:sz w:val="22"/>
          <w:szCs w:val="22"/>
        </w:rPr>
        <w:t xml:space="preserve">. Retrieved from </w:t>
      </w:r>
      <w:hyperlink r:id="rId31" w:history="1">
        <w:r w:rsidRPr="00D93DBF">
          <w:rPr>
            <w:rStyle w:val="Hyperlink"/>
            <w:sz w:val="22"/>
            <w:szCs w:val="22"/>
          </w:rPr>
          <w:t>http://www.europapress.es/economia/noticia-ohl-eleva-supremo-reclamaciones-quiebra-autopista-eje-aeropuerto-20150412121332.html</w:t>
        </w:r>
      </w:hyperlink>
      <w:r w:rsidRPr="00D93DBF">
        <w:rPr>
          <w:sz w:val="22"/>
          <w:szCs w:val="22"/>
        </w:rPr>
        <w:t xml:space="preserve"> Accessed: September 05, 2015</w:t>
      </w:r>
    </w:p>
    <w:p w14:paraId="6FA7FEB6" w14:textId="77777777" w:rsidR="00D93DBF" w:rsidRPr="00D93DBF" w:rsidRDefault="00D93DBF" w:rsidP="00D93DBF">
      <w:pPr>
        <w:ind w:left="540" w:hanging="540"/>
        <w:rPr>
          <w:sz w:val="22"/>
          <w:szCs w:val="22"/>
        </w:rPr>
      </w:pPr>
      <w:r w:rsidRPr="00D93DBF">
        <w:rPr>
          <w:sz w:val="22"/>
          <w:szCs w:val="22"/>
        </w:rPr>
        <w:t xml:space="preserve">European Investment Bank (2003, July 23). Spain: EUR 300 million for R-3, R-5 and M-50 motorways. </w:t>
      </w:r>
      <w:r w:rsidRPr="00D93DBF">
        <w:rPr>
          <w:i/>
          <w:sz w:val="22"/>
          <w:szCs w:val="22"/>
        </w:rPr>
        <w:t>European Investment Bank</w:t>
      </w:r>
      <w:r w:rsidRPr="00D93DBF">
        <w:rPr>
          <w:sz w:val="22"/>
          <w:szCs w:val="22"/>
        </w:rPr>
        <w:t xml:space="preserve">. Retrieved from </w:t>
      </w:r>
      <w:hyperlink r:id="rId32" w:history="1">
        <w:r w:rsidRPr="00D93DBF">
          <w:rPr>
            <w:rStyle w:val="Hyperlink"/>
            <w:sz w:val="22"/>
            <w:szCs w:val="22"/>
          </w:rPr>
          <w:t>http://www.eib.org/infocentre/press/releases/all/2003/2003-086-eur-300-mio-for-motorways-in-spain.htm</w:t>
        </w:r>
      </w:hyperlink>
      <w:r w:rsidRPr="00D93DBF">
        <w:rPr>
          <w:sz w:val="22"/>
          <w:szCs w:val="22"/>
        </w:rPr>
        <w:t xml:space="preserve"> Accessed: September 05, 2015</w:t>
      </w:r>
    </w:p>
    <w:p w14:paraId="1AE36CED" w14:textId="77777777" w:rsidR="00D93DBF" w:rsidRPr="00D93DBF" w:rsidRDefault="00D93DBF" w:rsidP="00D93DBF">
      <w:pPr>
        <w:ind w:left="540" w:hanging="540"/>
        <w:rPr>
          <w:sz w:val="22"/>
          <w:szCs w:val="22"/>
        </w:rPr>
      </w:pPr>
      <w:proofErr w:type="gramStart"/>
      <w:r w:rsidRPr="00D93DBF">
        <w:rPr>
          <w:sz w:val="22"/>
          <w:szCs w:val="22"/>
        </w:rPr>
        <w:t>Eurotunnel (2006, August 2).</w:t>
      </w:r>
      <w:proofErr w:type="gramEnd"/>
      <w:r w:rsidRPr="00D93DBF">
        <w:rPr>
          <w:sz w:val="22"/>
          <w:szCs w:val="22"/>
        </w:rPr>
        <w:t xml:space="preserve"> Eurotunnel obtains protection from Paris Commercial Court. Retrieved from </w:t>
      </w:r>
      <w:hyperlink r:id="rId33" w:history="1">
        <w:r w:rsidRPr="00D93DBF">
          <w:rPr>
            <w:rStyle w:val="Hyperlink"/>
            <w:rFonts w:cs="Arial"/>
            <w:sz w:val="22"/>
            <w:szCs w:val="22"/>
            <w:shd w:val="clear" w:color="auto" w:fill="FFFFFF"/>
          </w:rPr>
          <w:t>http://www.</w:t>
        </w:r>
        <w:r w:rsidRPr="00D93DBF">
          <w:rPr>
            <w:rStyle w:val="Hyperlink"/>
            <w:rFonts w:cs="Arial"/>
            <w:bCs/>
            <w:sz w:val="22"/>
            <w:szCs w:val="22"/>
            <w:shd w:val="clear" w:color="auto" w:fill="FFFFFF"/>
          </w:rPr>
          <w:t>eurotunnel</w:t>
        </w:r>
        <w:r w:rsidRPr="00D93DBF">
          <w:rPr>
            <w:rStyle w:val="Hyperlink"/>
            <w:rFonts w:cs="Arial"/>
            <w:sz w:val="22"/>
            <w:szCs w:val="22"/>
            <w:shd w:val="clear" w:color="auto" w:fill="FFFFFF"/>
          </w:rPr>
          <w:t>group.com/WorkArea/DownloadAsset.aspx?id=3842</w:t>
        </w:r>
      </w:hyperlink>
      <w:r w:rsidRPr="00D93DBF">
        <w:rPr>
          <w:rFonts w:cs="Arial"/>
          <w:color w:val="006621"/>
          <w:sz w:val="22"/>
          <w:szCs w:val="22"/>
          <w:shd w:val="clear" w:color="auto" w:fill="FFFFFF"/>
        </w:rPr>
        <w:t xml:space="preserve"> </w:t>
      </w:r>
      <w:r w:rsidRPr="00D93DBF">
        <w:rPr>
          <w:sz w:val="22"/>
          <w:szCs w:val="22"/>
        </w:rPr>
        <w:t>Accessed: September 05, 2015</w:t>
      </w:r>
    </w:p>
    <w:p w14:paraId="21D68DA7" w14:textId="77777777" w:rsidR="00D93DBF" w:rsidRPr="00D93DBF" w:rsidRDefault="00D93DBF" w:rsidP="00D93DBF">
      <w:pPr>
        <w:ind w:left="540" w:hanging="540"/>
        <w:rPr>
          <w:sz w:val="22"/>
          <w:szCs w:val="22"/>
        </w:rPr>
      </w:pPr>
      <w:proofErr w:type="gramStart"/>
      <w:r w:rsidRPr="00D93DBF">
        <w:rPr>
          <w:sz w:val="22"/>
          <w:szCs w:val="22"/>
        </w:rPr>
        <w:t>Eurotunnel (2006, August 2).</w:t>
      </w:r>
      <w:proofErr w:type="gramEnd"/>
      <w:r w:rsidRPr="00D93DBF">
        <w:rPr>
          <w:sz w:val="22"/>
          <w:szCs w:val="22"/>
        </w:rPr>
        <w:t xml:space="preserve"> </w:t>
      </w:r>
      <w:r w:rsidRPr="00D93DBF">
        <w:rPr>
          <w:i/>
          <w:sz w:val="22"/>
          <w:szCs w:val="22"/>
        </w:rPr>
        <w:t>Paris Commercial Court Approves Eurotunnel Safeguard Plan</w:t>
      </w:r>
      <w:r w:rsidRPr="00D93DBF">
        <w:rPr>
          <w:sz w:val="22"/>
          <w:szCs w:val="22"/>
        </w:rPr>
        <w:t xml:space="preserve">. Retrieved from </w:t>
      </w:r>
      <w:hyperlink r:id="rId34" w:history="1">
        <w:r w:rsidRPr="00D93DBF">
          <w:rPr>
            <w:rStyle w:val="Hyperlink"/>
            <w:rFonts w:cs="Arial"/>
            <w:sz w:val="22"/>
            <w:szCs w:val="22"/>
            <w:shd w:val="clear" w:color="auto" w:fill="FFFFFF"/>
          </w:rPr>
          <w:t>http://www.</w:t>
        </w:r>
        <w:r w:rsidRPr="00D93DBF">
          <w:rPr>
            <w:rStyle w:val="Hyperlink"/>
            <w:rFonts w:cs="Arial"/>
            <w:bCs/>
            <w:sz w:val="22"/>
            <w:szCs w:val="22"/>
            <w:shd w:val="clear" w:color="auto" w:fill="FFFFFF"/>
          </w:rPr>
          <w:t>eurotunnel</w:t>
        </w:r>
        <w:r w:rsidRPr="00D93DBF">
          <w:rPr>
            <w:rStyle w:val="Hyperlink"/>
            <w:rFonts w:cs="Arial"/>
            <w:sz w:val="22"/>
            <w:szCs w:val="22"/>
            <w:shd w:val="clear" w:color="auto" w:fill="FFFFFF"/>
          </w:rPr>
          <w:t>group.com/WorkArea/DownloadAsset.aspx?id=3842</w:t>
        </w:r>
      </w:hyperlink>
      <w:r w:rsidRPr="00D93DBF">
        <w:rPr>
          <w:rFonts w:cs="Arial"/>
          <w:color w:val="006621"/>
          <w:sz w:val="22"/>
          <w:szCs w:val="22"/>
          <w:shd w:val="clear" w:color="auto" w:fill="FFFFFF"/>
        </w:rPr>
        <w:t xml:space="preserve"> </w:t>
      </w:r>
      <w:r w:rsidRPr="00D93DBF">
        <w:rPr>
          <w:sz w:val="22"/>
          <w:szCs w:val="22"/>
        </w:rPr>
        <w:t>Accessed: September 05, 2015</w:t>
      </w:r>
    </w:p>
    <w:p w14:paraId="3F04F312" w14:textId="77777777" w:rsidR="00D93DBF" w:rsidRPr="00D93DBF" w:rsidRDefault="00D93DBF" w:rsidP="00D93DBF">
      <w:pPr>
        <w:ind w:left="540" w:hanging="540"/>
        <w:rPr>
          <w:sz w:val="22"/>
          <w:szCs w:val="22"/>
        </w:rPr>
      </w:pPr>
      <w:proofErr w:type="gramStart"/>
      <w:r w:rsidRPr="00D93DBF">
        <w:rPr>
          <w:sz w:val="22"/>
          <w:szCs w:val="22"/>
        </w:rPr>
        <w:lastRenderedPageBreak/>
        <w:t>Federal Highway Administration (2015).</w:t>
      </w:r>
      <w:proofErr w:type="gramEnd"/>
      <w:r w:rsidRPr="00D93DBF">
        <w:rPr>
          <w:sz w:val="22"/>
          <w:szCs w:val="22"/>
        </w:rPr>
        <w:t xml:space="preserve"> </w:t>
      </w:r>
      <w:r w:rsidRPr="00D93DBF">
        <w:rPr>
          <w:i/>
          <w:sz w:val="22"/>
          <w:szCs w:val="22"/>
        </w:rPr>
        <w:t>Project Profiles</w:t>
      </w:r>
      <w:r w:rsidRPr="00D93DBF">
        <w:rPr>
          <w:sz w:val="22"/>
          <w:szCs w:val="22"/>
        </w:rPr>
        <w:t xml:space="preserve">. Retrieved from </w:t>
      </w:r>
      <w:hyperlink r:id="rId35" w:history="1">
        <w:r w:rsidRPr="00D93DBF">
          <w:rPr>
            <w:rStyle w:val="Hyperlink"/>
            <w:sz w:val="22"/>
            <w:szCs w:val="22"/>
          </w:rPr>
          <w:t>http://www.fhwa.dot.gov/ipd/p3/project_profiles/</w:t>
        </w:r>
      </w:hyperlink>
      <w:r w:rsidRPr="00D93DBF">
        <w:rPr>
          <w:sz w:val="22"/>
          <w:szCs w:val="22"/>
        </w:rPr>
        <w:t xml:space="preserve"> Accessed: September 03, 2015</w:t>
      </w:r>
    </w:p>
    <w:p w14:paraId="3BEDC43E" w14:textId="77777777" w:rsidR="00D93DBF" w:rsidRDefault="00D93DBF" w:rsidP="00D93DBF">
      <w:pPr>
        <w:ind w:left="540" w:hanging="540"/>
        <w:rPr>
          <w:sz w:val="22"/>
          <w:szCs w:val="22"/>
        </w:rPr>
      </w:pPr>
      <w:r w:rsidRPr="00D93DBF">
        <w:rPr>
          <w:sz w:val="22"/>
          <w:szCs w:val="22"/>
        </w:rPr>
        <w:t xml:space="preserve">Fitzgerald, P. (2015, May 29). </w:t>
      </w:r>
      <w:proofErr w:type="gramStart"/>
      <w:r w:rsidRPr="00D93DBF">
        <w:rPr>
          <w:sz w:val="22"/>
          <w:szCs w:val="22"/>
        </w:rPr>
        <w:t>Indiana Toll Road Exists Bankruptcy Protection.</w:t>
      </w:r>
      <w:proofErr w:type="gramEnd"/>
      <w:r w:rsidRPr="00D93DBF">
        <w:rPr>
          <w:sz w:val="22"/>
          <w:szCs w:val="22"/>
        </w:rPr>
        <w:t xml:space="preserve"> </w:t>
      </w:r>
      <w:proofErr w:type="gramStart"/>
      <w:r w:rsidRPr="00D93DBF">
        <w:rPr>
          <w:i/>
          <w:sz w:val="22"/>
          <w:szCs w:val="22"/>
        </w:rPr>
        <w:t>Wall Street Journal</w:t>
      </w:r>
      <w:r w:rsidRPr="00D93DBF">
        <w:rPr>
          <w:sz w:val="22"/>
          <w:szCs w:val="22"/>
        </w:rPr>
        <w:t>.</w:t>
      </w:r>
      <w:proofErr w:type="gramEnd"/>
      <w:r w:rsidRPr="00D93DBF">
        <w:rPr>
          <w:sz w:val="22"/>
          <w:szCs w:val="22"/>
        </w:rPr>
        <w:t xml:space="preserve"> Retrieved from </w:t>
      </w:r>
      <w:hyperlink r:id="rId36" w:history="1">
        <w:r w:rsidRPr="00D93DBF">
          <w:rPr>
            <w:rStyle w:val="Hyperlink"/>
            <w:sz w:val="22"/>
            <w:szCs w:val="22"/>
          </w:rPr>
          <w:t>http://www.wsj.com/articles/indiana-toll-road-exits-bankruptcy-protection-1432907793</w:t>
        </w:r>
      </w:hyperlink>
      <w:r w:rsidRPr="00D93DBF">
        <w:rPr>
          <w:sz w:val="22"/>
          <w:szCs w:val="22"/>
        </w:rPr>
        <w:t xml:space="preserve"> Accessed: September 10, 2015</w:t>
      </w:r>
    </w:p>
    <w:p w14:paraId="2E910D83" w14:textId="38D18ACD" w:rsidR="00D93DBF" w:rsidRPr="00D93DBF" w:rsidRDefault="00D93DBF" w:rsidP="00D93DBF">
      <w:pPr>
        <w:ind w:left="540" w:hanging="540"/>
        <w:rPr>
          <w:i/>
          <w:sz w:val="22"/>
          <w:szCs w:val="22"/>
        </w:rPr>
      </w:pPr>
      <w:r>
        <w:rPr>
          <w:sz w:val="22"/>
          <w:szCs w:val="22"/>
        </w:rPr>
        <w:t>Fukuyama, F. (2014)</w:t>
      </w:r>
      <w:r w:rsidRPr="00D93DBF">
        <w:rPr>
          <w:sz w:val="22"/>
          <w:szCs w:val="22"/>
        </w:rPr>
        <w:t xml:space="preserve">. </w:t>
      </w:r>
      <w:r w:rsidRPr="00D93DBF">
        <w:rPr>
          <w:i/>
          <w:sz w:val="22"/>
          <w:szCs w:val="22"/>
        </w:rPr>
        <w:t>Political order and political decay: from the industrial revolution to the globalization of democracy</w:t>
      </w:r>
      <w:r w:rsidRPr="00D93DBF">
        <w:rPr>
          <w:sz w:val="22"/>
          <w:szCs w:val="22"/>
        </w:rPr>
        <w:t>. New York: Farrar, Straus and Giroux.</w:t>
      </w:r>
    </w:p>
    <w:p w14:paraId="2B8E5C09" w14:textId="77777777" w:rsidR="00D93DBF" w:rsidRPr="00D93DBF" w:rsidRDefault="00D93DBF" w:rsidP="00D93DBF">
      <w:pPr>
        <w:ind w:left="540" w:hanging="540"/>
        <w:rPr>
          <w:sz w:val="22"/>
          <w:szCs w:val="22"/>
        </w:rPr>
      </w:pPr>
      <w:r w:rsidRPr="00A5637B">
        <w:rPr>
          <w:sz w:val="22"/>
          <w:szCs w:val="22"/>
        </w:rPr>
        <w:t xml:space="preserve">Galindo, C. &amp; Romero, A. (2014, March 25). </w:t>
      </w:r>
      <w:r w:rsidRPr="00D93DBF">
        <w:rPr>
          <w:sz w:val="22"/>
          <w:szCs w:val="22"/>
          <w:lang w:val="es-GT"/>
        </w:rPr>
        <w:t xml:space="preserve">El gobierno ofrece rescatar las autopistas con una quita del 50% de la deuda. </w:t>
      </w:r>
      <w:r w:rsidRPr="00D93DBF">
        <w:rPr>
          <w:i/>
          <w:sz w:val="22"/>
          <w:szCs w:val="22"/>
        </w:rPr>
        <w:t>El País</w:t>
      </w:r>
      <w:r w:rsidRPr="00D93DBF">
        <w:rPr>
          <w:sz w:val="22"/>
          <w:szCs w:val="22"/>
        </w:rPr>
        <w:t xml:space="preserve">. </w:t>
      </w:r>
      <w:hyperlink r:id="rId37" w:history="1">
        <w:r w:rsidRPr="00D93DBF">
          <w:rPr>
            <w:rStyle w:val="Hyperlink"/>
            <w:sz w:val="22"/>
            <w:szCs w:val="22"/>
          </w:rPr>
          <w:t>http://economia.elpais.com/economia/2014/03/25/actualidad/1395753248_296848.html</w:t>
        </w:r>
      </w:hyperlink>
      <w:r w:rsidRPr="00D93DBF">
        <w:rPr>
          <w:sz w:val="22"/>
          <w:szCs w:val="22"/>
        </w:rPr>
        <w:t xml:space="preserve"> Accessed: September 05, 2015</w:t>
      </w:r>
    </w:p>
    <w:p w14:paraId="0F6D9320" w14:textId="77777777" w:rsidR="00D93DBF" w:rsidRPr="00D93DBF" w:rsidRDefault="00D93DBF" w:rsidP="00D93DBF">
      <w:pPr>
        <w:ind w:left="540" w:hanging="540"/>
        <w:rPr>
          <w:rFonts w:eastAsia="Times New Roman" w:cs="Times New Roman"/>
          <w:sz w:val="22"/>
          <w:szCs w:val="22"/>
        </w:rPr>
      </w:pPr>
      <w:r w:rsidRPr="00D93DBF">
        <w:rPr>
          <w:rFonts w:eastAsia="Times New Roman" w:cs="Times New Roman"/>
          <w:sz w:val="22"/>
          <w:szCs w:val="22"/>
        </w:rPr>
        <w:t xml:space="preserve">Gifford, J, </w:t>
      </w:r>
      <w:proofErr w:type="spellStart"/>
      <w:r w:rsidRPr="00D93DBF">
        <w:rPr>
          <w:rFonts w:eastAsia="Times New Roman" w:cs="Times New Roman"/>
          <w:sz w:val="22"/>
          <w:szCs w:val="22"/>
        </w:rPr>
        <w:t>Bolaños</w:t>
      </w:r>
      <w:proofErr w:type="spellEnd"/>
      <w:r w:rsidRPr="00D93DBF">
        <w:rPr>
          <w:rFonts w:eastAsia="Times New Roman" w:cs="Times New Roman"/>
          <w:sz w:val="22"/>
          <w:szCs w:val="22"/>
        </w:rPr>
        <w:t xml:space="preserve">, L., &amp; Daito, N. (2014). Renegotiation of transportation public-private partnerships: The US experience. </w:t>
      </w:r>
      <w:proofErr w:type="gramStart"/>
      <w:r w:rsidRPr="00D93DBF">
        <w:rPr>
          <w:rFonts w:eastAsia="Times New Roman" w:cs="Times New Roman"/>
          <w:i/>
          <w:sz w:val="22"/>
          <w:szCs w:val="22"/>
        </w:rPr>
        <w:t>International Transport Forum Discussion Paper</w:t>
      </w:r>
      <w:r w:rsidRPr="00D93DBF">
        <w:rPr>
          <w:rFonts w:eastAsia="Times New Roman" w:cs="Times New Roman"/>
          <w:sz w:val="22"/>
          <w:szCs w:val="22"/>
        </w:rPr>
        <w:t>.</w:t>
      </w:r>
      <w:proofErr w:type="gramEnd"/>
    </w:p>
    <w:p w14:paraId="79B1DB88" w14:textId="77777777" w:rsidR="00D93DBF" w:rsidRPr="00D93DBF" w:rsidRDefault="00D93DBF" w:rsidP="00D93DBF">
      <w:pPr>
        <w:ind w:left="540" w:hanging="540"/>
        <w:rPr>
          <w:rFonts w:eastAsia="Times New Roman" w:cs="Times New Roman"/>
          <w:sz w:val="22"/>
          <w:szCs w:val="22"/>
        </w:rPr>
      </w:pPr>
      <w:r w:rsidRPr="00D93DBF">
        <w:rPr>
          <w:rFonts w:eastAsia="Times New Roman" w:cs="Times New Roman"/>
          <w:sz w:val="22"/>
          <w:szCs w:val="22"/>
        </w:rPr>
        <w:t xml:space="preserve">Gifford, J. &amp; </w:t>
      </w:r>
      <w:proofErr w:type="spellStart"/>
      <w:r w:rsidRPr="00D93DBF">
        <w:rPr>
          <w:rFonts w:eastAsia="Times New Roman" w:cs="Times New Roman"/>
          <w:sz w:val="22"/>
          <w:szCs w:val="22"/>
        </w:rPr>
        <w:t>Bolaños</w:t>
      </w:r>
      <w:proofErr w:type="spellEnd"/>
      <w:r w:rsidRPr="00D93DBF">
        <w:rPr>
          <w:rFonts w:eastAsia="Times New Roman" w:cs="Times New Roman"/>
          <w:sz w:val="22"/>
          <w:szCs w:val="22"/>
        </w:rPr>
        <w:t xml:space="preserve">, L. (2015). </w:t>
      </w:r>
      <w:proofErr w:type="gramStart"/>
      <w:r w:rsidRPr="00D93DBF">
        <w:rPr>
          <w:rFonts w:eastAsia="Times New Roman" w:cs="Times New Roman"/>
          <w:sz w:val="22"/>
          <w:szCs w:val="22"/>
        </w:rPr>
        <w:t>Risks behind the South Bay Expressway Bankruptcy.</w:t>
      </w:r>
      <w:proofErr w:type="gramEnd"/>
      <w:r w:rsidRPr="00D93DBF">
        <w:rPr>
          <w:rFonts w:eastAsia="Times New Roman" w:cs="Times New Roman"/>
          <w:sz w:val="22"/>
          <w:szCs w:val="22"/>
        </w:rPr>
        <w:t xml:space="preserve"> Mimeo</w:t>
      </w:r>
    </w:p>
    <w:p w14:paraId="373FF75A" w14:textId="77777777" w:rsidR="00D93DBF" w:rsidRPr="00D93DBF" w:rsidRDefault="00D93DBF" w:rsidP="00D93DBF">
      <w:pPr>
        <w:ind w:left="540" w:hanging="540"/>
        <w:rPr>
          <w:rFonts w:eastAsia="Times New Roman" w:cs="Times New Roman"/>
          <w:sz w:val="22"/>
          <w:szCs w:val="22"/>
        </w:rPr>
      </w:pPr>
      <w:r w:rsidRPr="00D93DBF">
        <w:rPr>
          <w:rFonts w:eastAsia="Times New Roman" w:cs="Times New Roman"/>
          <w:sz w:val="22"/>
          <w:szCs w:val="22"/>
        </w:rPr>
        <w:t xml:space="preserve">Gifford, J. &amp; </w:t>
      </w:r>
      <w:proofErr w:type="spellStart"/>
      <w:r w:rsidRPr="00D93DBF">
        <w:rPr>
          <w:rFonts w:eastAsia="Times New Roman" w:cs="Times New Roman"/>
          <w:sz w:val="22"/>
          <w:szCs w:val="22"/>
        </w:rPr>
        <w:t>Bolaños</w:t>
      </w:r>
      <w:proofErr w:type="spellEnd"/>
      <w:r w:rsidRPr="00D93DBF">
        <w:rPr>
          <w:rFonts w:eastAsia="Times New Roman" w:cs="Times New Roman"/>
          <w:sz w:val="22"/>
          <w:szCs w:val="22"/>
        </w:rPr>
        <w:t>, L. (2015). The Las Vegas Monorail Bankruptcy: opportunism in Public-Private Partnerships. Mimeo</w:t>
      </w:r>
    </w:p>
    <w:p w14:paraId="2C0116C8" w14:textId="77777777" w:rsidR="00D93DBF" w:rsidRPr="00D93DBF" w:rsidRDefault="00D93DBF" w:rsidP="00D93DBF">
      <w:pPr>
        <w:ind w:left="540" w:hanging="540"/>
        <w:rPr>
          <w:rFonts w:eastAsia="Times New Roman" w:cs="Times New Roman"/>
          <w:sz w:val="22"/>
          <w:szCs w:val="22"/>
        </w:rPr>
      </w:pPr>
      <w:proofErr w:type="spellStart"/>
      <w:proofErr w:type="gramStart"/>
      <w:r w:rsidRPr="00D93DBF">
        <w:rPr>
          <w:rFonts w:eastAsia="Times New Roman" w:cs="Times New Roman"/>
          <w:sz w:val="22"/>
          <w:szCs w:val="22"/>
        </w:rPr>
        <w:t>Gladel</w:t>
      </w:r>
      <w:proofErr w:type="spellEnd"/>
      <w:r w:rsidRPr="00D93DBF">
        <w:rPr>
          <w:rFonts w:eastAsia="Times New Roman" w:cs="Times New Roman"/>
          <w:sz w:val="22"/>
          <w:szCs w:val="22"/>
        </w:rPr>
        <w:t xml:space="preserve">, V. &amp; Le </w:t>
      </w:r>
      <w:proofErr w:type="spellStart"/>
      <w:r w:rsidRPr="00D93DBF">
        <w:rPr>
          <w:rFonts w:eastAsia="Times New Roman" w:cs="Times New Roman"/>
          <w:sz w:val="22"/>
          <w:szCs w:val="22"/>
        </w:rPr>
        <w:t>Guernevé</w:t>
      </w:r>
      <w:proofErr w:type="spellEnd"/>
      <w:r w:rsidRPr="00D93DBF">
        <w:rPr>
          <w:rFonts w:eastAsia="Times New Roman" w:cs="Times New Roman"/>
          <w:sz w:val="22"/>
          <w:szCs w:val="22"/>
        </w:rPr>
        <w:t>, L. (2009).</w:t>
      </w:r>
      <w:proofErr w:type="gramEnd"/>
      <w:r w:rsidRPr="00D93DBF">
        <w:rPr>
          <w:rFonts w:eastAsia="Times New Roman" w:cs="Times New Roman"/>
          <w:sz w:val="22"/>
          <w:szCs w:val="22"/>
        </w:rPr>
        <w:t xml:space="preserve"> </w:t>
      </w:r>
      <w:proofErr w:type="gramStart"/>
      <w:r w:rsidRPr="00D93DBF">
        <w:rPr>
          <w:rFonts w:eastAsia="Times New Roman" w:cs="Times New Roman"/>
          <w:sz w:val="22"/>
          <w:szCs w:val="22"/>
        </w:rPr>
        <w:t>The Eurotunnel Safeguard Proceedings.</w:t>
      </w:r>
      <w:proofErr w:type="gramEnd"/>
      <w:r w:rsidRPr="00D93DBF">
        <w:rPr>
          <w:rFonts w:eastAsia="Times New Roman" w:cs="Times New Roman"/>
          <w:sz w:val="22"/>
          <w:szCs w:val="22"/>
        </w:rPr>
        <w:t xml:space="preserve"> Washington Symposium May, 11</w:t>
      </w:r>
      <w:r w:rsidRPr="00D93DBF">
        <w:rPr>
          <w:rFonts w:eastAsia="Times New Roman" w:cs="Times New Roman"/>
          <w:sz w:val="22"/>
          <w:szCs w:val="22"/>
          <w:vertAlign w:val="superscript"/>
        </w:rPr>
        <w:t>th</w:t>
      </w:r>
      <w:r w:rsidRPr="00D93DBF">
        <w:rPr>
          <w:rFonts w:eastAsia="Times New Roman" w:cs="Times New Roman"/>
          <w:sz w:val="22"/>
          <w:szCs w:val="22"/>
        </w:rPr>
        <w:t>-12</w:t>
      </w:r>
      <w:r w:rsidRPr="00D93DBF">
        <w:rPr>
          <w:rFonts w:eastAsia="Times New Roman" w:cs="Times New Roman"/>
          <w:sz w:val="22"/>
          <w:szCs w:val="22"/>
          <w:vertAlign w:val="superscript"/>
        </w:rPr>
        <w:t>th</w:t>
      </w:r>
      <w:r w:rsidRPr="00D93DBF">
        <w:rPr>
          <w:rFonts w:eastAsia="Times New Roman" w:cs="Times New Roman"/>
          <w:sz w:val="22"/>
          <w:szCs w:val="22"/>
        </w:rPr>
        <w:t xml:space="preserve"> 2009 “Continental law and the Global Financial Crisis: Contributions towards a better regulation. Presentation. Retrieved from </w:t>
      </w:r>
      <w:hyperlink r:id="rId38" w:history="1">
        <w:r w:rsidRPr="00D93DBF">
          <w:rPr>
            <w:rStyle w:val="Hyperlink"/>
            <w:rFonts w:eastAsia="Times New Roman" w:cs="Times New Roman"/>
            <w:sz w:val="22"/>
            <w:szCs w:val="22"/>
          </w:rPr>
          <w:t>http://www.fondation-droitcontinental.org/fr/wp-content/uploads/2013/12/the_eurotunnel_safeguard_proceedings.pdf</w:t>
        </w:r>
      </w:hyperlink>
      <w:r w:rsidRPr="00D93DBF">
        <w:rPr>
          <w:rFonts w:eastAsia="Times New Roman" w:cs="Times New Roman"/>
          <w:sz w:val="22"/>
          <w:szCs w:val="22"/>
        </w:rPr>
        <w:t xml:space="preserve"> </w:t>
      </w:r>
      <w:r w:rsidRPr="00D93DBF">
        <w:rPr>
          <w:sz w:val="22"/>
          <w:szCs w:val="22"/>
        </w:rPr>
        <w:t>Accessed: September 11, 2015</w:t>
      </w:r>
    </w:p>
    <w:p w14:paraId="40D3BD64" w14:textId="77777777" w:rsidR="00D93DBF" w:rsidRPr="00D93DBF" w:rsidRDefault="00D93DBF" w:rsidP="00D93DBF">
      <w:pPr>
        <w:ind w:left="540" w:hanging="540"/>
        <w:rPr>
          <w:sz w:val="22"/>
          <w:szCs w:val="22"/>
        </w:rPr>
      </w:pPr>
      <w:r w:rsidRPr="00D93DBF">
        <w:rPr>
          <w:sz w:val="22"/>
          <w:szCs w:val="22"/>
        </w:rPr>
        <w:t xml:space="preserve">Green, S. (2010, April 26). Las Vegas Monorail bond insurer loses key ruling. </w:t>
      </w:r>
      <w:r w:rsidRPr="00D93DBF">
        <w:rPr>
          <w:i/>
          <w:sz w:val="22"/>
          <w:szCs w:val="22"/>
        </w:rPr>
        <w:t>Las Vegas Sun</w:t>
      </w:r>
      <w:r w:rsidRPr="00D93DBF">
        <w:rPr>
          <w:sz w:val="22"/>
          <w:szCs w:val="22"/>
        </w:rPr>
        <w:t xml:space="preserve">. Retrieved from </w:t>
      </w:r>
      <w:hyperlink r:id="rId39" w:history="1">
        <w:r w:rsidRPr="00D93DBF">
          <w:rPr>
            <w:rStyle w:val="Hyperlink"/>
            <w:sz w:val="22"/>
            <w:szCs w:val="22"/>
          </w:rPr>
          <w:t>http://lasvegassun.com/news/2010/apr/26/judge-monorail-cant-get-chapter-9-bankruptcy-prote/</w:t>
        </w:r>
      </w:hyperlink>
      <w:r w:rsidRPr="00D93DBF">
        <w:rPr>
          <w:sz w:val="22"/>
          <w:szCs w:val="22"/>
        </w:rPr>
        <w:t xml:space="preserve"> Accessed: September 09, 2015</w:t>
      </w:r>
    </w:p>
    <w:p w14:paraId="16156ACA" w14:textId="77777777" w:rsidR="00D93DBF" w:rsidRPr="00D93DBF" w:rsidRDefault="00D93DBF" w:rsidP="00D93DBF">
      <w:pPr>
        <w:ind w:left="540" w:hanging="540"/>
        <w:rPr>
          <w:rFonts w:eastAsia="Times New Roman" w:cs="Times New Roman"/>
          <w:sz w:val="22"/>
          <w:szCs w:val="22"/>
        </w:rPr>
      </w:pPr>
      <w:proofErr w:type="spellStart"/>
      <w:r w:rsidRPr="00D93DBF">
        <w:rPr>
          <w:rFonts w:eastAsia="Times New Roman" w:cs="Times New Roman"/>
          <w:sz w:val="22"/>
          <w:szCs w:val="22"/>
        </w:rPr>
        <w:t>Hasselgrenx</w:t>
      </w:r>
      <w:proofErr w:type="spellEnd"/>
      <w:r w:rsidRPr="00D93DBF">
        <w:rPr>
          <w:rFonts w:eastAsia="Times New Roman" w:cs="Times New Roman"/>
          <w:sz w:val="22"/>
          <w:szCs w:val="22"/>
        </w:rPr>
        <w:t xml:space="preserve">, B., </w:t>
      </w:r>
      <w:proofErr w:type="spellStart"/>
      <w:r w:rsidRPr="00D93DBF">
        <w:rPr>
          <w:rFonts w:eastAsia="Times New Roman" w:cs="Times New Roman"/>
          <w:sz w:val="22"/>
          <w:szCs w:val="22"/>
        </w:rPr>
        <w:t>Makovsek</w:t>
      </w:r>
      <w:proofErr w:type="spellEnd"/>
      <w:r w:rsidRPr="00D93DBF">
        <w:rPr>
          <w:rFonts w:eastAsia="Times New Roman" w:cs="Times New Roman"/>
          <w:sz w:val="22"/>
          <w:szCs w:val="22"/>
        </w:rPr>
        <w:t>, D., &amp; Perkins, S. (2014). Public Private Partnerships for Transport Infrastructure: Renegotiations, How to Approach Them and Economic Outcomes Roundtable Summary and Conclusions.</w:t>
      </w:r>
    </w:p>
    <w:p w14:paraId="4EAE8978" w14:textId="77777777" w:rsidR="00D93DBF" w:rsidRPr="00D93DBF" w:rsidRDefault="00D93DBF" w:rsidP="00D93DBF">
      <w:pPr>
        <w:ind w:left="540" w:hanging="540"/>
        <w:jc w:val="both"/>
        <w:rPr>
          <w:rFonts w:cs="Arial"/>
          <w:color w:val="222222"/>
          <w:sz w:val="22"/>
          <w:szCs w:val="22"/>
          <w:shd w:val="clear" w:color="auto" w:fill="FFFFFF"/>
        </w:rPr>
      </w:pPr>
      <w:r w:rsidRPr="00D93DBF">
        <w:rPr>
          <w:rFonts w:cs="Arial"/>
          <w:color w:val="222222"/>
          <w:sz w:val="22"/>
          <w:szCs w:val="22"/>
          <w:shd w:val="clear" w:color="auto" w:fill="FFFFFF"/>
        </w:rPr>
        <w:t xml:space="preserve">Hayek, Friedrich A. (1960). </w:t>
      </w:r>
      <w:proofErr w:type="gramStart"/>
      <w:r w:rsidRPr="00D93DBF">
        <w:rPr>
          <w:rFonts w:cs="Arial"/>
          <w:i/>
          <w:color w:val="222222"/>
          <w:sz w:val="22"/>
          <w:szCs w:val="22"/>
          <w:shd w:val="clear" w:color="auto" w:fill="FFFFFF"/>
        </w:rPr>
        <w:t>The Constitution of Liberty</w:t>
      </w:r>
      <w:r w:rsidRPr="00D93DBF">
        <w:rPr>
          <w:rFonts w:cs="Arial"/>
          <w:color w:val="222222"/>
          <w:sz w:val="22"/>
          <w:szCs w:val="22"/>
          <w:shd w:val="clear" w:color="auto" w:fill="FFFFFF"/>
        </w:rPr>
        <w:t>.</w:t>
      </w:r>
      <w:proofErr w:type="gramEnd"/>
      <w:r w:rsidRPr="00D93DBF">
        <w:rPr>
          <w:rFonts w:cs="Arial"/>
          <w:color w:val="222222"/>
          <w:sz w:val="22"/>
          <w:szCs w:val="22"/>
          <w:shd w:val="clear" w:color="auto" w:fill="FFFFFF"/>
        </w:rPr>
        <w:t xml:space="preserve"> Chicago: University of Chicago Press.</w:t>
      </w:r>
    </w:p>
    <w:p w14:paraId="18DCA261" w14:textId="77777777" w:rsidR="00D93DBF" w:rsidRPr="00D93DBF" w:rsidRDefault="00D93DBF" w:rsidP="00D93DBF">
      <w:pPr>
        <w:ind w:left="540" w:hanging="540"/>
        <w:rPr>
          <w:sz w:val="22"/>
          <w:szCs w:val="22"/>
        </w:rPr>
      </w:pPr>
      <w:proofErr w:type="gramStart"/>
      <w:r w:rsidRPr="00D93DBF">
        <w:rPr>
          <w:sz w:val="22"/>
          <w:szCs w:val="22"/>
        </w:rPr>
        <w:t>Institutional Investor (2003, April 08).</w:t>
      </w:r>
      <w:proofErr w:type="gramEnd"/>
      <w:r w:rsidRPr="00D93DBF">
        <w:rPr>
          <w:sz w:val="22"/>
          <w:szCs w:val="22"/>
        </w:rPr>
        <w:t xml:space="preserve"> </w:t>
      </w:r>
      <w:proofErr w:type="spellStart"/>
      <w:r w:rsidRPr="00D93DBF">
        <w:rPr>
          <w:sz w:val="22"/>
          <w:szCs w:val="22"/>
        </w:rPr>
        <w:t>Metronet´s</w:t>
      </w:r>
      <w:proofErr w:type="spellEnd"/>
      <w:r w:rsidRPr="00D93DBF">
        <w:rPr>
          <w:sz w:val="22"/>
          <w:szCs w:val="22"/>
        </w:rPr>
        <w:t xml:space="preserve"> £1.03bn Underground Bond Dispels Memories of </w:t>
      </w:r>
      <w:proofErr w:type="spellStart"/>
      <w:r w:rsidRPr="00D93DBF">
        <w:rPr>
          <w:sz w:val="22"/>
          <w:szCs w:val="22"/>
        </w:rPr>
        <w:t>Railtrack</w:t>
      </w:r>
      <w:proofErr w:type="spellEnd"/>
      <w:r w:rsidRPr="00D93DBF">
        <w:rPr>
          <w:sz w:val="22"/>
          <w:szCs w:val="22"/>
        </w:rPr>
        <w:t xml:space="preserve"> Collapse. </w:t>
      </w:r>
      <w:r w:rsidRPr="00D93DBF">
        <w:rPr>
          <w:i/>
          <w:sz w:val="22"/>
          <w:szCs w:val="22"/>
        </w:rPr>
        <w:t>Institutional Investor</w:t>
      </w:r>
      <w:r w:rsidRPr="00D93DBF">
        <w:rPr>
          <w:sz w:val="22"/>
          <w:szCs w:val="22"/>
        </w:rPr>
        <w:t xml:space="preserve">. Retrieved from </w:t>
      </w:r>
      <w:hyperlink r:id="rId40" w:anchor=".Ves9vhFViko" w:history="1">
        <w:r w:rsidRPr="00D93DBF">
          <w:rPr>
            <w:rStyle w:val="Hyperlink"/>
            <w:sz w:val="22"/>
            <w:szCs w:val="22"/>
          </w:rPr>
          <w:t>http://www.institutionalinvestor.com/Article/1034882/3252823/Research-and-Rankings/Investors-Are-Keeping-a-Close-Eye-on-the-Fed.html#.Ves9vhFViko</w:t>
        </w:r>
      </w:hyperlink>
      <w:r w:rsidRPr="00D93DBF">
        <w:rPr>
          <w:sz w:val="22"/>
          <w:szCs w:val="22"/>
        </w:rPr>
        <w:t xml:space="preserve"> Accessed: September 05, 2015</w:t>
      </w:r>
    </w:p>
    <w:p w14:paraId="634E1849" w14:textId="77777777" w:rsidR="00D93DBF" w:rsidRPr="00D93DBF" w:rsidRDefault="00D93DBF" w:rsidP="00D93DBF">
      <w:pPr>
        <w:ind w:left="540" w:hanging="540"/>
        <w:rPr>
          <w:sz w:val="22"/>
          <w:szCs w:val="22"/>
        </w:rPr>
      </w:pPr>
      <w:proofErr w:type="spellStart"/>
      <w:r w:rsidRPr="00D93DBF">
        <w:rPr>
          <w:sz w:val="22"/>
          <w:szCs w:val="22"/>
        </w:rPr>
        <w:t>Jetuah</w:t>
      </w:r>
      <w:proofErr w:type="spellEnd"/>
      <w:r w:rsidRPr="00D93DBF">
        <w:rPr>
          <w:sz w:val="22"/>
          <w:szCs w:val="22"/>
        </w:rPr>
        <w:t xml:space="preserve">, D. (2009, June 05). E&amp;Y paid £33m for </w:t>
      </w:r>
      <w:proofErr w:type="spellStart"/>
      <w:r w:rsidRPr="00D93DBF">
        <w:rPr>
          <w:sz w:val="22"/>
          <w:szCs w:val="22"/>
        </w:rPr>
        <w:t>Metronet</w:t>
      </w:r>
      <w:proofErr w:type="spellEnd"/>
      <w:r w:rsidRPr="00D93DBF">
        <w:rPr>
          <w:sz w:val="22"/>
          <w:szCs w:val="22"/>
        </w:rPr>
        <w:t xml:space="preserve"> administration.</w:t>
      </w:r>
      <w:r w:rsidRPr="00D93DBF">
        <w:rPr>
          <w:i/>
          <w:sz w:val="22"/>
          <w:szCs w:val="22"/>
        </w:rPr>
        <w:t xml:space="preserve"> </w:t>
      </w:r>
      <w:proofErr w:type="spellStart"/>
      <w:r w:rsidRPr="00D93DBF">
        <w:rPr>
          <w:i/>
          <w:sz w:val="22"/>
          <w:szCs w:val="22"/>
        </w:rPr>
        <w:t>AccountancyAge</w:t>
      </w:r>
      <w:proofErr w:type="spellEnd"/>
      <w:r w:rsidRPr="00D93DBF">
        <w:rPr>
          <w:i/>
          <w:sz w:val="22"/>
          <w:szCs w:val="22"/>
        </w:rPr>
        <w:t>.</w:t>
      </w:r>
      <w:r w:rsidRPr="00D93DBF">
        <w:rPr>
          <w:sz w:val="22"/>
          <w:szCs w:val="22"/>
        </w:rPr>
        <w:t xml:space="preserve"> Retrieved from </w:t>
      </w:r>
      <w:hyperlink r:id="rId41" w:history="1">
        <w:r w:rsidRPr="00D93DBF">
          <w:rPr>
            <w:rStyle w:val="Hyperlink"/>
            <w:sz w:val="22"/>
            <w:szCs w:val="22"/>
          </w:rPr>
          <w:t>http://www.accountancyage.com/aa/news/1769042/e-y-paid-gbp33m-metronet-administration</w:t>
        </w:r>
      </w:hyperlink>
      <w:r w:rsidRPr="00D93DBF">
        <w:rPr>
          <w:sz w:val="22"/>
          <w:szCs w:val="22"/>
        </w:rPr>
        <w:t xml:space="preserve"> Accessed: September 05, 2015</w:t>
      </w:r>
    </w:p>
    <w:p w14:paraId="46069970" w14:textId="77777777" w:rsidR="00D93DBF" w:rsidRPr="00D93DBF" w:rsidRDefault="00D93DBF" w:rsidP="00D93DBF">
      <w:pPr>
        <w:ind w:left="540" w:hanging="540"/>
        <w:rPr>
          <w:sz w:val="22"/>
          <w:szCs w:val="22"/>
        </w:rPr>
      </w:pPr>
      <w:proofErr w:type="spellStart"/>
      <w:r w:rsidRPr="00D93DBF">
        <w:rPr>
          <w:sz w:val="22"/>
          <w:szCs w:val="22"/>
        </w:rPr>
        <w:t>Kile</w:t>
      </w:r>
      <w:proofErr w:type="spellEnd"/>
      <w:r w:rsidRPr="00D93DBF">
        <w:rPr>
          <w:sz w:val="22"/>
          <w:szCs w:val="22"/>
        </w:rPr>
        <w:t xml:space="preserve">, J. (2015, June 18), </w:t>
      </w:r>
      <w:r w:rsidRPr="00D93DBF">
        <w:rPr>
          <w:i/>
          <w:sz w:val="22"/>
          <w:szCs w:val="22"/>
        </w:rPr>
        <w:t>Testimony: The status of the Highway Trust Fund and options for paying for highway spending</w:t>
      </w:r>
      <w:r w:rsidRPr="00D93DBF">
        <w:rPr>
          <w:sz w:val="22"/>
          <w:szCs w:val="22"/>
        </w:rPr>
        <w:t>, Congressional Budget Office.</w:t>
      </w:r>
    </w:p>
    <w:p w14:paraId="06392D44" w14:textId="77777777" w:rsidR="00D93DBF" w:rsidRPr="00D93DBF" w:rsidRDefault="00D93DBF" w:rsidP="00D93DBF">
      <w:pPr>
        <w:ind w:left="540" w:hanging="540"/>
        <w:rPr>
          <w:sz w:val="22"/>
          <w:szCs w:val="22"/>
        </w:rPr>
      </w:pPr>
      <w:proofErr w:type="spellStart"/>
      <w:r w:rsidRPr="00D93DBF">
        <w:rPr>
          <w:sz w:val="22"/>
          <w:szCs w:val="22"/>
        </w:rPr>
        <w:t>Kile</w:t>
      </w:r>
      <w:proofErr w:type="spellEnd"/>
      <w:r w:rsidRPr="00D93DBF">
        <w:rPr>
          <w:sz w:val="22"/>
          <w:szCs w:val="22"/>
        </w:rPr>
        <w:t xml:space="preserve">, J. (2015, June 18). </w:t>
      </w:r>
      <w:r w:rsidRPr="00D93DBF">
        <w:rPr>
          <w:i/>
          <w:sz w:val="22"/>
          <w:szCs w:val="22"/>
        </w:rPr>
        <w:t>Testimony: The status of the Highway Trust Fund and options for paying for highway spending</w:t>
      </w:r>
      <w:r w:rsidRPr="00D93DBF">
        <w:rPr>
          <w:sz w:val="22"/>
          <w:szCs w:val="22"/>
        </w:rPr>
        <w:t>, Congressional Budget Office.</w:t>
      </w:r>
    </w:p>
    <w:p w14:paraId="5A8A396E" w14:textId="77777777" w:rsidR="00D93DBF" w:rsidRPr="00D93DBF" w:rsidRDefault="00D93DBF" w:rsidP="00D93DBF">
      <w:pPr>
        <w:ind w:left="540" w:hanging="540"/>
        <w:rPr>
          <w:sz w:val="22"/>
          <w:szCs w:val="22"/>
          <w:lang w:val="es-GT"/>
        </w:rPr>
      </w:pPr>
      <w:r w:rsidRPr="00D93DBF">
        <w:rPr>
          <w:sz w:val="22"/>
          <w:szCs w:val="22"/>
          <w:lang w:val="es-GT"/>
        </w:rPr>
        <w:t>La Opinión de Murcia (2013, August 26). La autopista fantasma Alicante-Cartagena. L</w:t>
      </w:r>
      <w:r w:rsidRPr="00D93DBF">
        <w:rPr>
          <w:i/>
          <w:sz w:val="22"/>
          <w:szCs w:val="22"/>
          <w:lang w:val="es-GT"/>
        </w:rPr>
        <w:t>a Opinión de Murcia</w:t>
      </w:r>
      <w:r w:rsidRPr="00D93DBF">
        <w:rPr>
          <w:sz w:val="22"/>
          <w:szCs w:val="22"/>
          <w:lang w:val="es-GT"/>
        </w:rPr>
        <w:t xml:space="preserve">. Retrieved from </w:t>
      </w:r>
      <w:r w:rsidR="00900580">
        <w:fldChar w:fldCharType="begin"/>
      </w:r>
      <w:r w:rsidR="00900580">
        <w:instrText xml:space="preserve"> HYPERLINK "http://www.laopiniondemurcia.es/comunidad/2013/08/27/autopista-fantasma-alicante-cartagena/493635.html" </w:instrText>
      </w:r>
      <w:r w:rsidR="00900580">
        <w:fldChar w:fldCharType="separate"/>
      </w:r>
      <w:r w:rsidRPr="00D93DBF">
        <w:rPr>
          <w:rStyle w:val="Hyperlink"/>
          <w:sz w:val="22"/>
          <w:szCs w:val="22"/>
          <w:lang w:val="es-GT"/>
        </w:rPr>
        <w:t>http://www.laopiniondemurcia.es/comunidad/2013/08/27/autopista-fantasma-alicante-cartagena/493635.html</w:t>
      </w:r>
      <w:r w:rsidR="00900580">
        <w:rPr>
          <w:rStyle w:val="Hyperlink"/>
          <w:sz w:val="22"/>
          <w:szCs w:val="22"/>
          <w:lang w:val="es-GT"/>
        </w:rPr>
        <w:fldChar w:fldCharType="end"/>
      </w:r>
      <w:r w:rsidRPr="00D93DBF">
        <w:rPr>
          <w:sz w:val="22"/>
          <w:szCs w:val="22"/>
          <w:lang w:val="es-GT"/>
        </w:rPr>
        <w:t xml:space="preserve"> Accessed: September 06, 2015</w:t>
      </w:r>
    </w:p>
    <w:p w14:paraId="03CA25DA" w14:textId="77777777" w:rsidR="00D93DBF" w:rsidRPr="00D93DBF" w:rsidRDefault="00D93DBF" w:rsidP="00D93DBF">
      <w:pPr>
        <w:ind w:left="540" w:hanging="540"/>
        <w:jc w:val="both"/>
        <w:rPr>
          <w:rFonts w:cs="Arial"/>
          <w:color w:val="222222"/>
          <w:sz w:val="22"/>
          <w:szCs w:val="22"/>
          <w:shd w:val="clear" w:color="auto" w:fill="FFFFFF"/>
        </w:rPr>
      </w:pPr>
      <w:r w:rsidRPr="00D93DBF">
        <w:rPr>
          <w:rFonts w:cs="Arial"/>
          <w:color w:val="222222"/>
          <w:sz w:val="22"/>
          <w:szCs w:val="22"/>
          <w:shd w:val="clear" w:color="auto" w:fill="FFFFFF"/>
          <w:lang w:val="es-GT"/>
        </w:rPr>
        <w:t xml:space="preserve">La Porta, R., Lopez-de-Silanes, F., &amp; Shleifer, A. (2008). </w:t>
      </w:r>
      <w:proofErr w:type="gramStart"/>
      <w:r w:rsidRPr="00D93DBF">
        <w:rPr>
          <w:rFonts w:cs="Arial"/>
          <w:color w:val="222222"/>
          <w:sz w:val="22"/>
          <w:szCs w:val="22"/>
          <w:shd w:val="clear" w:color="auto" w:fill="FFFFFF"/>
        </w:rPr>
        <w:t>The economic consequences of legal origins.</w:t>
      </w:r>
      <w:proofErr w:type="gramEnd"/>
      <w:r w:rsidRPr="00D93DBF">
        <w:rPr>
          <w:rStyle w:val="apple-converted-space"/>
          <w:rFonts w:cs="Arial"/>
          <w:color w:val="222222"/>
          <w:sz w:val="22"/>
          <w:szCs w:val="22"/>
          <w:shd w:val="clear" w:color="auto" w:fill="FFFFFF"/>
        </w:rPr>
        <w:t> </w:t>
      </w:r>
      <w:proofErr w:type="gramStart"/>
      <w:r w:rsidRPr="00D93DBF">
        <w:rPr>
          <w:rFonts w:cs="Arial"/>
          <w:i/>
          <w:iCs/>
          <w:color w:val="222222"/>
          <w:sz w:val="22"/>
          <w:szCs w:val="22"/>
          <w:shd w:val="clear" w:color="auto" w:fill="FFFFFF"/>
        </w:rPr>
        <w:t>Journal of Economic Literature</w:t>
      </w:r>
      <w:r w:rsidRPr="00D93DBF">
        <w:rPr>
          <w:rFonts w:cs="Arial"/>
          <w:color w:val="222222"/>
          <w:sz w:val="22"/>
          <w:szCs w:val="22"/>
          <w:shd w:val="clear" w:color="auto" w:fill="FFFFFF"/>
        </w:rPr>
        <w:t>,</w:t>
      </w:r>
      <w:r w:rsidRPr="00D93DBF">
        <w:rPr>
          <w:rStyle w:val="apple-converted-space"/>
          <w:rFonts w:cs="Arial"/>
          <w:color w:val="222222"/>
          <w:sz w:val="22"/>
          <w:szCs w:val="22"/>
          <w:shd w:val="clear" w:color="auto" w:fill="FFFFFF"/>
        </w:rPr>
        <w:t> </w:t>
      </w:r>
      <w:r w:rsidRPr="00D93DBF">
        <w:rPr>
          <w:rFonts w:cs="Arial"/>
          <w:i/>
          <w:iCs/>
          <w:color w:val="222222"/>
          <w:sz w:val="22"/>
          <w:szCs w:val="22"/>
          <w:shd w:val="clear" w:color="auto" w:fill="FFFFFF"/>
        </w:rPr>
        <w:t>46</w:t>
      </w:r>
      <w:r w:rsidRPr="00D93DBF">
        <w:rPr>
          <w:rFonts w:cs="Arial"/>
          <w:color w:val="222222"/>
          <w:sz w:val="22"/>
          <w:szCs w:val="22"/>
          <w:shd w:val="clear" w:color="auto" w:fill="FFFFFF"/>
        </w:rPr>
        <w:t>(2), 285-332.</w:t>
      </w:r>
      <w:proofErr w:type="gramEnd"/>
    </w:p>
    <w:p w14:paraId="7D1ADD74" w14:textId="77777777" w:rsidR="00D93DBF" w:rsidRPr="00D93DBF" w:rsidRDefault="00D93DBF" w:rsidP="00D93DBF">
      <w:pPr>
        <w:ind w:left="540" w:hanging="540"/>
        <w:jc w:val="both"/>
        <w:rPr>
          <w:rFonts w:cs="Arial"/>
          <w:color w:val="222222"/>
          <w:sz w:val="22"/>
          <w:szCs w:val="22"/>
          <w:shd w:val="clear" w:color="auto" w:fill="FFFFFF"/>
          <w:lang w:val="es-GT"/>
        </w:rPr>
      </w:pPr>
      <w:r w:rsidRPr="00D93DBF">
        <w:rPr>
          <w:rFonts w:cs="Arial"/>
          <w:color w:val="222222"/>
          <w:sz w:val="22"/>
          <w:szCs w:val="22"/>
          <w:shd w:val="clear" w:color="auto" w:fill="FFFFFF"/>
        </w:rPr>
        <w:t xml:space="preserve">La </w:t>
      </w:r>
      <w:proofErr w:type="spellStart"/>
      <w:r w:rsidRPr="00D93DBF">
        <w:rPr>
          <w:rFonts w:cs="Arial"/>
          <w:color w:val="222222"/>
          <w:sz w:val="22"/>
          <w:szCs w:val="22"/>
          <w:shd w:val="clear" w:color="auto" w:fill="FFFFFF"/>
        </w:rPr>
        <w:t>Porta</w:t>
      </w:r>
      <w:proofErr w:type="spellEnd"/>
      <w:r w:rsidRPr="00D93DBF">
        <w:rPr>
          <w:rFonts w:cs="Arial"/>
          <w:color w:val="222222"/>
          <w:sz w:val="22"/>
          <w:szCs w:val="22"/>
          <w:shd w:val="clear" w:color="auto" w:fill="FFFFFF"/>
        </w:rPr>
        <w:t>, R., Lopez-de-</w:t>
      </w:r>
      <w:proofErr w:type="spellStart"/>
      <w:r w:rsidRPr="00D93DBF">
        <w:rPr>
          <w:rFonts w:cs="Arial"/>
          <w:color w:val="222222"/>
          <w:sz w:val="22"/>
          <w:szCs w:val="22"/>
          <w:shd w:val="clear" w:color="auto" w:fill="FFFFFF"/>
        </w:rPr>
        <w:t>Silanes</w:t>
      </w:r>
      <w:proofErr w:type="spellEnd"/>
      <w:r w:rsidRPr="00D93DBF">
        <w:rPr>
          <w:rFonts w:cs="Arial"/>
          <w:color w:val="222222"/>
          <w:sz w:val="22"/>
          <w:szCs w:val="22"/>
          <w:shd w:val="clear" w:color="auto" w:fill="FFFFFF"/>
        </w:rPr>
        <w:t>, F., Pop-</w:t>
      </w:r>
      <w:proofErr w:type="spellStart"/>
      <w:r w:rsidRPr="00D93DBF">
        <w:rPr>
          <w:rFonts w:cs="Arial"/>
          <w:color w:val="222222"/>
          <w:sz w:val="22"/>
          <w:szCs w:val="22"/>
          <w:shd w:val="clear" w:color="auto" w:fill="FFFFFF"/>
        </w:rPr>
        <w:t>Eleches</w:t>
      </w:r>
      <w:proofErr w:type="spellEnd"/>
      <w:r w:rsidRPr="00D93DBF">
        <w:rPr>
          <w:rFonts w:cs="Arial"/>
          <w:color w:val="222222"/>
          <w:sz w:val="22"/>
          <w:szCs w:val="22"/>
          <w:shd w:val="clear" w:color="auto" w:fill="FFFFFF"/>
        </w:rPr>
        <w:t xml:space="preserve">, C., &amp; </w:t>
      </w:r>
      <w:proofErr w:type="spellStart"/>
      <w:r w:rsidRPr="00D93DBF">
        <w:rPr>
          <w:rFonts w:cs="Arial"/>
          <w:color w:val="222222"/>
          <w:sz w:val="22"/>
          <w:szCs w:val="22"/>
          <w:shd w:val="clear" w:color="auto" w:fill="FFFFFF"/>
        </w:rPr>
        <w:t>Shleifer</w:t>
      </w:r>
      <w:proofErr w:type="spellEnd"/>
      <w:r w:rsidRPr="00D93DBF">
        <w:rPr>
          <w:rFonts w:cs="Arial"/>
          <w:color w:val="222222"/>
          <w:sz w:val="22"/>
          <w:szCs w:val="22"/>
          <w:shd w:val="clear" w:color="auto" w:fill="FFFFFF"/>
        </w:rPr>
        <w:t>, A. (2004). Judicial Checks and Balances.</w:t>
      </w:r>
      <w:r w:rsidRPr="00D93DBF">
        <w:rPr>
          <w:rStyle w:val="apple-converted-space"/>
          <w:rFonts w:cs="Arial"/>
          <w:color w:val="222222"/>
          <w:sz w:val="22"/>
          <w:szCs w:val="22"/>
          <w:shd w:val="clear" w:color="auto" w:fill="FFFFFF"/>
        </w:rPr>
        <w:t> </w:t>
      </w:r>
      <w:r w:rsidRPr="00D93DBF">
        <w:rPr>
          <w:rFonts w:cs="Arial"/>
          <w:i/>
          <w:iCs/>
          <w:color w:val="222222"/>
          <w:sz w:val="22"/>
          <w:szCs w:val="22"/>
          <w:shd w:val="clear" w:color="auto" w:fill="FFFFFF"/>
          <w:lang w:val="es-GT"/>
        </w:rPr>
        <w:t>Journal of Political Economy</w:t>
      </w:r>
      <w:r w:rsidRPr="00D93DBF">
        <w:rPr>
          <w:rFonts w:cs="Arial"/>
          <w:color w:val="222222"/>
          <w:sz w:val="22"/>
          <w:szCs w:val="22"/>
          <w:shd w:val="clear" w:color="auto" w:fill="FFFFFF"/>
          <w:lang w:val="es-GT"/>
        </w:rPr>
        <w:t>,</w:t>
      </w:r>
      <w:r w:rsidRPr="00D93DBF">
        <w:rPr>
          <w:rStyle w:val="apple-converted-space"/>
          <w:rFonts w:cs="Arial"/>
          <w:color w:val="222222"/>
          <w:sz w:val="22"/>
          <w:szCs w:val="22"/>
          <w:shd w:val="clear" w:color="auto" w:fill="FFFFFF"/>
          <w:lang w:val="es-GT"/>
        </w:rPr>
        <w:t> </w:t>
      </w:r>
      <w:r w:rsidRPr="00D93DBF">
        <w:rPr>
          <w:rFonts w:cs="Arial"/>
          <w:i/>
          <w:iCs/>
          <w:color w:val="222222"/>
          <w:sz w:val="22"/>
          <w:szCs w:val="22"/>
          <w:shd w:val="clear" w:color="auto" w:fill="FFFFFF"/>
          <w:lang w:val="es-GT"/>
        </w:rPr>
        <w:t>112</w:t>
      </w:r>
      <w:r w:rsidRPr="00D93DBF">
        <w:rPr>
          <w:rFonts w:cs="Arial"/>
          <w:color w:val="222222"/>
          <w:sz w:val="22"/>
          <w:szCs w:val="22"/>
          <w:shd w:val="clear" w:color="auto" w:fill="FFFFFF"/>
          <w:lang w:val="es-GT"/>
        </w:rPr>
        <w:t>(2), 445-470.</w:t>
      </w:r>
    </w:p>
    <w:p w14:paraId="0AAEB35D" w14:textId="77777777" w:rsidR="00D93DBF" w:rsidRPr="00D93DBF" w:rsidRDefault="00D93DBF" w:rsidP="00D93DBF">
      <w:pPr>
        <w:ind w:left="540" w:hanging="540"/>
        <w:rPr>
          <w:sz w:val="22"/>
          <w:szCs w:val="22"/>
        </w:rPr>
      </w:pPr>
      <w:r w:rsidRPr="00D93DBF">
        <w:rPr>
          <w:sz w:val="22"/>
          <w:szCs w:val="22"/>
          <w:lang w:val="es-GT"/>
        </w:rPr>
        <w:lastRenderedPageBreak/>
        <w:t xml:space="preserve">La Tribuna de Toledo (2015, February 18). Un juzgado de Madrid inicia el proceso para asumir la quiebra de la AP-41. </w:t>
      </w:r>
      <w:r w:rsidRPr="00D93DBF">
        <w:rPr>
          <w:i/>
          <w:sz w:val="22"/>
          <w:szCs w:val="22"/>
        </w:rPr>
        <w:t xml:space="preserve">La </w:t>
      </w:r>
      <w:proofErr w:type="spellStart"/>
      <w:r w:rsidRPr="00D93DBF">
        <w:rPr>
          <w:i/>
          <w:sz w:val="22"/>
          <w:szCs w:val="22"/>
        </w:rPr>
        <w:t>Tribuna</w:t>
      </w:r>
      <w:proofErr w:type="spellEnd"/>
      <w:r w:rsidRPr="00D93DBF">
        <w:rPr>
          <w:i/>
          <w:sz w:val="22"/>
          <w:szCs w:val="22"/>
        </w:rPr>
        <w:t xml:space="preserve"> de Toledo.</w:t>
      </w:r>
      <w:r w:rsidRPr="00D93DBF">
        <w:rPr>
          <w:sz w:val="22"/>
          <w:szCs w:val="22"/>
        </w:rPr>
        <w:t xml:space="preserve"> Retrieved from </w:t>
      </w:r>
      <w:hyperlink r:id="rId42" w:history="1">
        <w:r w:rsidRPr="00D93DBF">
          <w:rPr>
            <w:rStyle w:val="Hyperlink"/>
            <w:sz w:val="22"/>
            <w:szCs w:val="22"/>
          </w:rPr>
          <w:t>http://www.latribunadetoledo.es/noticia/ZF78E55FB-0B42-FB7D-EE7BDC62B5DBA1C5/20150218/juzgado/madrid/inicia/proceso/asumir/quiebra/ap41</w:t>
        </w:r>
      </w:hyperlink>
      <w:r w:rsidRPr="00D93DBF">
        <w:rPr>
          <w:sz w:val="22"/>
          <w:szCs w:val="22"/>
        </w:rPr>
        <w:t xml:space="preserve"> Accessed: September 05, 2015</w:t>
      </w:r>
    </w:p>
    <w:p w14:paraId="6B23B2F3" w14:textId="5382A56C" w:rsidR="00D93DBF" w:rsidRPr="00D93DBF" w:rsidRDefault="00D93DBF" w:rsidP="00D93DBF">
      <w:pPr>
        <w:ind w:left="540" w:hanging="540"/>
        <w:rPr>
          <w:sz w:val="22"/>
          <w:szCs w:val="22"/>
        </w:rPr>
      </w:pPr>
      <w:r w:rsidRPr="00D93DBF">
        <w:rPr>
          <w:sz w:val="22"/>
          <w:szCs w:val="22"/>
          <w:lang w:val="es-GT"/>
        </w:rPr>
        <w:t xml:space="preserve">La Tribuna de Toledo (2015, February </w:t>
      </w:r>
      <w:r w:rsidR="0076175B">
        <w:rPr>
          <w:sz w:val="22"/>
          <w:szCs w:val="22"/>
          <w:lang w:val="es-GT"/>
        </w:rPr>
        <w:t>27</w:t>
      </w:r>
      <w:r w:rsidRPr="00D93DBF">
        <w:rPr>
          <w:sz w:val="22"/>
          <w:szCs w:val="22"/>
          <w:lang w:val="es-GT"/>
        </w:rPr>
        <w:t xml:space="preserve">). Un juzgado ordena liquidar la AP-36 y rechaza su rescate por Fomento. </w:t>
      </w:r>
      <w:r w:rsidRPr="00D93DBF">
        <w:rPr>
          <w:i/>
          <w:sz w:val="22"/>
          <w:szCs w:val="22"/>
        </w:rPr>
        <w:t xml:space="preserve">La </w:t>
      </w:r>
      <w:proofErr w:type="spellStart"/>
      <w:r w:rsidRPr="00D93DBF">
        <w:rPr>
          <w:i/>
          <w:sz w:val="22"/>
          <w:szCs w:val="22"/>
        </w:rPr>
        <w:t>Tribuna</w:t>
      </w:r>
      <w:proofErr w:type="spellEnd"/>
      <w:r w:rsidRPr="00D93DBF">
        <w:rPr>
          <w:i/>
          <w:sz w:val="22"/>
          <w:szCs w:val="22"/>
        </w:rPr>
        <w:t xml:space="preserve"> de Toledo</w:t>
      </w:r>
      <w:r w:rsidRPr="00D93DBF">
        <w:rPr>
          <w:sz w:val="22"/>
          <w:szCs w:val="22"/>
        </w:rPr>
        <w:t xml:space="preserve">. Retrieved from </w:t>
      </w:r>
      <w:hyperlink r:id="rId43" w:history="1">
        <w:r w:rsidRPr="00D93DBF">
          <w:rPr>
            <w:rStyle w:val="Hyperlink"/>
            <w:sz w:val="22"/>
            <w:szCs w:val="22"/>
          </w:rPr>
          <w:t>http://www.latribunadetoledo.es/noticia/ZC5F4AE95-F26B-2AEF-80686E7418C65655/20150227/juzgado/ordena/liquidar/ap-/rechaza/rescate/fomento</w:t>
        </w:r>
      </w:hyperlink>
      <w:r w:rsidRPr="00D93DBF">
        <w:rPr>
          <w:sz w:val="22"/>
          <w:szCs w:val="22"/>
        </w:rPr>
        <w:t xml:space="preserve"> Accessed: September 06, 2015</w:t>
      </w:r>
    </w:p>
    <w:p w14:paraId="53950F02" w14:textId="77777777" w:rsidR="00D93DBF" w:rsidRPr="00D93DBF" w:rsidRDefault="00D93DBF" w:rsidP="00D93DBF">
      <w:pPr>
        <w:ind w:left="540" w:hanging="540"/>
        <w:rPr>
          <w:sz w:val="22"/>
          <w:szCs w:val="22"/>
        </w:rPr>
      </w:pPr>
      <w:r w:rsidRPr="00D93DBF">
        <w:rPr>
          <w:sz w:val="22"/>
          <w:szCs w:val="22"/>
          <w:lang w:val="es-GT"/>
        </w:rPr>
        <w:t xml:space="preserve">Levante El Mercantil Valenciano (2013, February 09) La caída de tráfico en la AP-7 Alicante-Cartagena pone en riesgo su viabilidad. </w:t>
      </w:r>
      <w:r w:rsidRPr="00D93DBF">
        <w:rPr>
          <w:sz w:val="22"/>
          <w:szCs w:val="22"/>
        </w:rPr>
        <w:t xml:space="preserve">Retrieved from </w:t>
      </w:r>
      <w:hyperlink r:id="rId44" w:history="1">
        <w:r w:rsidRPr="00D93DBF">
          <w:rPr>
            <w:rStyle w:val="Hyperlink"/>
            <w:sz w:val="22"/>
            <w:szCs w:val="22"/>
          </w:rPr>
          <w:t>http://www.levante-emv.com/economia/2013/02/09/caida-trafico-ap-7-alicante-cartagena-pone-riesgo-viabilidad/973021.html</w:t>
        </w:r>
      </w:hyperlink>
      <w:r w:rsidRPr="00D93DBF">
        <w:rPr>
          <w:sz w:val="22"/>
          <w:szCs w:val="22"/>
        </w:rPr>
        <w:t xml:space="preserve"> Accessed: September 06, 2015</w:t>
      </w:r>
    </w:p>
    <w:p w14:paraId="186DADF3" w14:textId="77777777" w:rsidR="00D93DBF" w:rsidRPr="00D93DBF" w:rsidRDefault="00D93DBF" w:rsidP="00D93DBF">
      <w:pPr>
        <w:ind w:left="540" w:hanging="540"/>
        <w:rPr>
          <w:sz w:val="22"/>
          <w:szCs w:val="22"/>
        </w:rPr>
      </w:pPr>
      <w:r w:rsidRPr="00D93DBF">
        <w:rPr>
          <w:sz w:val="22"/>
          <w:szCs w:val="22"/>
          <w:lang w:val="es-GT"/>
        </w:rPr>
        <w:t xml:space="preserve">Miguel Silva, N. (2012, September 11). Concessionárias de auto-estradas em situação de falencia. </w:t>
      </w:r>
      <w:proofErr w:type="spellStart"/>
      <w:r w:rsidRPr="00D93DBF">
        <w:rPr>
          <w:i/>
          <w:sz w:val="22"/>
          <w:szCs w:val="22"/>
        </w:rPr>
        <w:t>Económico</w:t>
      </w:r>
      <w:proofErr w:type="spellEnd"/>
      <w:r w:rsidRPr="00D93DBF">
        <w:rPr>
          <w:sz w:val="22"/>
          <w:szCs w:val="22"/>
        </w:rPr>
        <w:t xml:space="preserve">. Retrieved from </w:t>
      </w:r>
      <w:hyperlink r:id="rId45" w:history="1">
        <w:r w:rsidRPr="00D93DBF">
          <w:rPr>
            <w:rStyle w:val="Hyperlink"/>
            <w:sz w:val="22"/>
            <w:szCs w:val="22"/>
          </w:rPr>
          <w:t>http://economico.sapo.pt/noticias/concessionarias-de-autoestradas-em-situacao-de-falencia_151491.html</w:t>
        </w:r>
      </w:hyperlink>
      <w:r w:rsidRPr="00D93DBF">
        <w:rPr>
          <w:sz w:val="22"/>
          <w:szCs w:val="22"/>
        </w:rPr>
        <w:t xml:space="preserve"> Accessed: September 07, 2015</w:t>
      </w:r>
    </w:p>
    <w:p w14:paraId="42B6FE2C" w14:textId="77777777" w:rsidR="00D93DBF" w:rsidRPr="00D93DBF" w:rsidRDefault="00D93DBF" w:rsidP="00D93DBF">
      <w:pPr>
        <w:ind w:left="540" w:hanging="540"/>
        <w:rPr>
          <w:sz w:val="22"/>
          <w:szCs w:val="22"/>
        </w:rPr>
      </w:pPr>
      <w:r w:rsidRPr="00D93DBF">
        <w:rPr>
          <w:sz w:val="22"/>
          <w:szCs w:val="22"/>
        </w:rPr>
        <w:t xml:space="preserve">Miller, S. (2010, June 25). </w:t>
      </w:r>
      <w:proofErr w:type="gramStart"/>
      <w:r w:rsidRPr="00D93DBF">
        <w:rPr>
          <w:sz w:val="22"/>
          <w:szCs w:val="22"/>
        </w:rPr>
        <w:t>Upstate toll road developer losing $20 a year.</w:t>
      </w:r>
      <w:proofErr w:type="gramEnd"/>
      <w:r w:rsidRPr="00D93DBF">
        <w:rPr>
          <w:sz w:val="22"/>
          <w:szCs w:val="22"/>
        </w:rPr>
        <w:t xml:space="preserve"> </w:t>
      </w:r>
      <w:proofErr w:type="gramStart"/>
      <w:r w:rsidRPr="00D93DBF">
        <w:rPr>
          <w:sz w:val="22"/>
          <w:szCs w:val="22"/>
        </w:rPr>
        <w:t>Charle</w:t>
      </w:r>
      <w:r w:rsidRPr="00D93DBF">
        <w:rPr>
          <w:i/>
          <w:sz w:val="22"/>
          <w:szCs w:val="22"/>
        </w:rPr>
        <w:t>ston Regional Business Journal</w:t>
      </w:r>
      <w:r w:rsidRPr="00D93DBF">
        <w:rPr>
          <w:sz w:val="22"/>
          <w:szCs w:val="22"/>
        </w:rPr>
        <w:t>.</w:t>
      </w:r>
      <w:proofErr w:type="gramEnd"/>
      <w:r w:rsidRPr="00D93DBF">
        <w:rPr>
          <w:sz w:val="22"/>
          <w:szCs w:val="22"/>
        </w:rPr>
        <w:t xml:space="preserve"> Retrieved from </w:t>
      </w:r>
      <w:hyperlink r:id="rId46" w:history="1">
        <w:r w:rsidRPr="00D93DBF">
          <w:rPr>
            <w:rStyle w:val="Hyperlink"/>
            <w:sz w:val="22"/>
            <w:szCs w:val="22"/>
          </w:rPr>
          <w:t>http://www.charlestonbusiness.com/news/34829</w:t>
        </w:r>
      </w:hyperlink>
      <w:r w:rsidRPr="00D93DBF">
        <w:rPr>
          <w:sz w:val="22"/>
          <w:szCs w:val="22"/>
        </w:rPr>
        <w:t xml:space="preserve"> Accessed: September 10, 2015</w:t>
      </w:r>
    </w:p>
    <w:p w14:paraId="0141AEFC" w14:textId="77777777" w:rsidR="00D93DBF" w:rsidRPr="00D93DBF" w:rsidRDefault="00D93DBF" w:rsidP="00D93DBF">
      <w:pPr>
        <w:ind w:left="540" w:hanging="540"/>
        <w:rPr>
          <w:sz w:val="22"/>
          <w:szCs w:val="22"/>
        </w:rPr>
      </w:pPr>
      <w:r w:rsidRPr="00D93DBF">
        <w:rPr>
          <w:sz w:val="22"/>
          <w:szCs w:val="22"/>
          <w:lang w:val="es-GT"/>
        </w:rPr>
        <w:t xml:space="preserve">Navas, J. A. (2015, April 06) La liquidación de las autopistas costará este año 600 millones a los españoles. </w:t>
      </w:r>
      <w:r w:rsidRPr="00D93DBF">
        <w:rPr>
          <w:i/>
          <w:sz w:val="22"/>
          <w:szCs w:val="22"/>
        </w:rPr>
        <w:t xml:space="preserve">El </w:t>
      </w:r>
      <w:proofErr w:type="spellStart"/>
      <w:r w:rsidRPr="00D93DBF">
        <w:rPr>
          <w:i/>
          <w:sz w:val="22"/>
          <w:szCs w:val="22"/>
        </w:rPr>
        <w:t>Confidencial</w:t>
      </w:r>
      <w:proofErr w:type="spellEnd"/>
      <w:r w:rsidRPr="00D93DBF">
        <w:rPr>
          <w:sz w:val="22"/>
          <w:szCs w:val="22"/>
        </w:rPr>
        <w:t xml:space="preserve">. Retrieved from </w:t>
      </w:r>
      <w:hyperlink r:id="rId47" w:history="1">
        <w:r w:rsidRPr="00D93DBF">
          <w:rPr>
            <w:rStyle w:val="Hyperlink"/>
            <w:sz w:val="22"/>
            <w:szCs w:val="22"/>
          </w:rPr>
          <w:t>http://www.elconfidencial.com/empresas/2015-04-06/la-liquidacion-de-las-autopistas-costara-este-ano-de-entrada-600-millones-a-los-espanoles_752415/</w:t>
        </w:r>
      </w:hyperlink>
      <w:proofErr w:type="gramStart"/>
      <w:r w:rsidRPr="00D93DBF">
        <w:rPr>
          <w:sz w:val="22"/>
          <w:szCs w:val="22"/>
        </w:rPr>
        <w:t xml:space="preserve">  Accessed</w:t>
      </w:r>
      <w:proofErr w:type="gramEnd"/>
      <w:r w:rsidRPr="00D93DBF">
        <w:rPr>
          <w:sz w:val="22"/>
          <w:szCs w:val="22"/>
        </w:rPr>
        <w:t>: September 06, 2015</w:t>
      </w:r>
    </w:p>
    <w:p w14:paraId="4FE2BA96" w14:textId="77777777" w:rsidR="00D93DBF" w:rsidRPr="00D93DBF" w:rsidRDefault="00D93DBF" w:rsidP="00D93DBF">
      <w:pPr>
        <w:ind w:left="540" w:hanging="540"/>
        <w:rPr>
          <w:sz w:val="22"/>
          <w:szCs w:val="22"/>
        </w:rPr>
      </w:pPr>
      <w:r w:rsidRPr="00D93DBF">
        <w:rPr>
          <w:sz w:val="22"/>
          <w:szCs w:val="22"/>
          <w:lang w:val="es-GT"/>
        </w:rPr>
        <w:t xml:space="preserve">Navas, J. A. (2015, July 16). El Gobierno busca un atajo para no cargar con el ´agujero´ de las autopistas en quiebra. </w:t>
      </w:r>
      <w:r w:rsidRPr="00D93DBF">
        <w:rPr>
          <w:i/>
          <w:sz w:val="22"/>
          <w:szCs w:val="22"/>
        </w:rPr>
        <w:t xml:space="preserve">El </w:t>
      </w:r>
      <w:proofErr w:type="spellStart"/>
      <w:r w:rsidRPr="00D93DBF">
        <w:rPr>
          <w:i/>
          <w:sz w:val="22"/>
          <w:szCs w:val="22"/>
        </w:rPr>
        <w:t>Confidencial</w:t>
      </w:r>
      <w:proofErr w:type="spellEnd"/>
      <w:r w:rsidRPr="00D93DBF">
        <w:rPr>
          <w:i/>
          <w:sz w:val="22"/>
          <w:szCs w:val="22"/>
        </w:rPr>
        <w:t>.</w:t>
      </w:r>
      <w:r w:rsidRPr="00D93DBF">
        <w:rPr>
          <w:sz w:val="22"/>
          <w:szCs w:val="22"/>
        </w:rPr>
        <w:t xml:space="preserve"> Retrieved from </w:t>
      </w:r>
      <w:hyperlink r:id="rId48" w:history="1">
        <w:r w:rsidRPr="00D93DBF">
          <w:rPr>
            <w:rStyle w:val="Hyperlink"/>
            <w:sz w:val="22"/>
            <w:szCs w:val="22"/>
          </w:rPr>
          <w:t>http://www.elconfidencial.com/empresas/2015-07-16/el-gobierno-busca-un-atajo-para-no-cargar-con-el-agujero-de-las-autopistas-en-quiebra_928407</w:t>
        </w:r>
      </w:hyperlink>
      <w:r w:rsidRPr="00D93DBF">
        <w:rPr>
          <w:sz w:val="22"/>
          <w:szCs w:val="22"/>
        </w:rPr>
        <w:t xml:space="preserve"> Accessed: September 06, 2015</w:t>
      </w:r>
    </w:p>
    <w:p w14:paraId="481CD972" w14:textId="77777777" w:rsidR="00D93DBF" w:rsidRPr="00D93DBF" w:rsidRDefault="00D93DBF" w:rsidP="00D93DBF">
      <w:pPr>
        <w:ind w:left="540" w:hanging="540"/>
        <w:rPr>
          <w:sz w:val="22"/>
          <w:szCs w:val="22"/>
        </w:rPr>
      </w:pPr>
      <w:proofErr w:type="spellStart"/>
      <w:r w:rsidRPr="00D93DBF">
        <w:rPr>
          <w:sz w:val="22"/>
          <w:szCs w:val="22"/>
        </w:rPr>
        <w:t>O´Reily</w:t>
      </w:r>
      <w:proofErr w:type="spellEnd"/>
      <w:r w:rsidRPr="00D93DBF">
        <w:rPr>
          <w:sz w:val="22"/>
          <w:szCs w:val="22"/>
        </w:rPr>
        <w:t xml:space="preserve">, T. (2012, May 09). Las Vegas Monorail gets OK to exit bankruptcy. </w:t>
      </w:r>
      <w:proofErr w:type="gramStart"/>
      <w:r w:rsidRPr="00D93DBF">
        <w:rPr>
          <w:i/>
          <w:sz w:val="22"/>
          <w:szCs w:val="22"/>
        </w:rPr>
        <w:t>Las Vegas Review Journal</w:t>
      </w:r>
      <w:r w:rsidRPr="00D93DBF">
        <w:rPr>
          <w:sz w:val="22"/>
          <w:szCs w:val="22"/>
        </w:rPr>
        <w:t>.</w:t>
      </w:r>
      <w:proofErr w:type="gramEnd"/>
      <w:r w:rsidRPr="00D93DBF">
        <w:rPr>
          <w:sz w:val="22"/>
          <w:szCs w:val="22"/>
        </w:rPr>
        <w:t xml:space="preserve"> Retrieved from </w:t>
      </w:r>
      <w:hyperlink r:id="rId49" w:history="1">
        <w:r w:rsidRPr="00D93DBF">
          <w:rPr>
            <w:rStyle w:val="Hyperlink"/>
            <w:sz w:val="22"/>
            <w:szCs w:val="22"/>
          </w:rPr>
          <w:t>http://www.reviewjournal.com/business/economy/las-vegas-monorail-gets-ok-exit-bankruptcy</w:t>
        </w:r>
      </w:hyperlink>
      <w:r w:rsidRPr="00D93DBF">
        <w:rPr>
          <w:sz w:val="22"/>
          <w:szCs w:val="22"/>
        </w:rPr>
        <w:t xml:space="preserve"> Accessed: September 04, 2015</w:t>
      </w:r>
    </w:p>
    <w:p w14:paraId="7DC4907F" w14:textId="59B0DC87" w:rsidR="00EA5FD3" w:rsidRDefault="00EA5FD3" w:rsidP="00EA5FD3">
      <w:pPr>
        <w:ind w:left="540" w:hanging="540"/>
        <w:rPr>
          <w:sz w:val="22"/>
          <w:szCs w:val="22"/>
        </w:rPr>
      </w:pPr>
      <w:proofErr w:type="spellStart"/>
      <w:r>
        <w:rPr>
          <w:sz w:val="22"/>
          <w:szCs w:val="22"/>
        </w:rPr>
        <w:t>Palank</w:t>
      </w:r>
      <w:proofErr w:type="spellEnd"/>
      <w:r>
        <w:rPr>
          <w:sz w:val="22"/>
          <w:szCs w:val="22"/>
        </w:rPr>
        <w:t>, J</w:t>
      </w:r>
      <w:r w:rsidRPr="00D93DBF">
        <w:rPr>
          <w:sz w:val="22"/>
          <w:szCs w:val="22"/>
        </w:rPr>
        <w:t>. (201</w:t>
      </w:r>
      <w:r>
        <w:rPr>
          <w:sz w:val="22"/>
          <w:szCs w:val="22"/>
        </w:rPr>
        <w:t>4</w:t>
      </w:r>
      <w:r w:rsidRPr="00D93DBF">
        <w:rPr>
          <w:sz w:val="22"/>
          <w:szCs w:val="22"/>
        </w:rPr>
        <w:t xml:space="preserve">, </w:t>
      </w:r>
      <w:r>
        <w:rPr>
          <w:sz w:val="22"/>
          <w:szCs w:val="22"/>
        </w:rPr>
        <w:t>October 28</w:t>
      </w:r>
      <w:r w:rsidRPr="00D93DBF">
        <w:rPr>
          <w:sz w:val="22"/>
          <w:szCs w:val="22"/>
        </w:rPr>
        <w:t xml:space="preserve">). </w:t>
      </w:r>
      <w:r>
        <w:rPr>
          <w:sz w:val="22"/>
          <w:szCs w:val="22"/>
        </w:rPr>
        <w:t>Judge approves Indiana Toll Road Bankruptcy-Exit Plan</w:t>
      </w:r>
      <w:r w:rsidRPr="00D93DBF">
        <w:rPr>
          <w:sz w:val="22"/>
          <w:szCs w:val="22"/>
        </w:rPr>
        <w:t xml:space="preserve">. </w:t>
      </w:r>
      <w:proofErr w:type="gramStart"/>
      <w:r w:rsidRPr="00D93DBF">
        <w:rPr>
          <w:i/>
          <w:sz w:val="22"/>
          <w:szCs w:val="22"/>
        </w:rPr>
        <w:t>Wall Street Journal</w:t>
      </w:r>
      <w:r w:rsidRPr="00D93DBF">
        <w:rPr>
          <w:sz w:val="22"/>
          <w:szCs w:val="22"/>
        </w:rPr>
        <w:t>.</w:t>
      </w:r>
      <w:proofErr w:type="gramEnd"/>
      <w:r w:rsidRPr="00D93DBF">
        <w:rPr>
          <w:sz w:val="22"/>
          <w:szCs w:val="22"/>
        </w:rPr>
        <w:t xml:space="preserve"> Retrieved from </w:t>
      </w:r>
      <w:hyperlink r:id="rId50" w:history="1">
        <w:r w:rsidRPr="007F021D">
          <w:rPr>
            <w:rStyle w:val="Hyperlink"/>
            <w:sz w:val="22"/>
            <w:szCs w:val="22"/>
          </w:rPr>
          <w:t>http://www.wsj.com/articles/judge-approves-indiana-toll-road-bankruptcy-exit-plan-1414516051</w:t>
        </w:r>
      </w:hyperlink>
      <w:proofErr w:type="gramStart"/>
      <w:r>
        <w:rPr>
          <w:sz w:val="22"/>
          <w:szCs w:val="22"/>
        </w:rPr>
        <w:t xml:space="preserve"> </w:t>
      </w:r>
      <w:r w:rsidRPr="00D93DBF">
        <w:rPr>
          <w:sz w:val="22"/>
          <w:szCs w:val="22"/>
        </w:rPr>
        <w:t xml:space="preserve"> Accessed</w:t>
      </w:r>
      <w:proofErr w:type="gramEnd"/>
      <w:r w:rsidRPr="00D93DBF">
        <w:rPr>
          <w:sz w:val="22"/>
          <w:szCs w:val="22"/>
        </w:rPr>
        <w:t>: September 1</w:t>
      </w:r>
      <w:r>
        <w:rPr>
          <w:sz w:val="22"/>
          <w:szCs w:val="22"/>
        </w:rPr>
        <w:t>0</w:t>
      </w:r>
      <w:r w:rsidRPr="00D93DBF">
        <w:rPr>
          <w:sz w:val="22"/>
          <w:szCs w:val="22"/>
        </w:rPr>
        <w:t>, 2015</w:t>
      </w:r>
    </w:p>
    <w:p w14:paraId="15CEBE43" w14:textId="77777777" w:rsidR="00D93DBF" w:rsidRPr="00D93DBF" w:rsidRDefault="00D93DBF" w:rsidP="00D93DBF">
      <w:pPr>
        <w:ind w:left="540" w:hanging="540"/>
        <w:rPr>
          <w:sz w:val="22"/>
          <w:szCs w:val="22"/>
          <w:lang w:val="es-GT"/>
        </w:rPr>
      </w:pPr>
      <w:r w:rsidRPr="00D93DBF">
        <w:rPr>
          <w:sz w:val="22"/>
          <w:szCs w:val="22"/>
          <w:lang w:val="es-GT"/>
        </w:rPr>
        <w:t xml:space="preserve">Pérez, C. (2012, November 11). Las autopistas de peaje derrapan y pierden el control de sus deudas. </w:t>
      </w:r>
      <w:r w:rsidRPr="00D93DBF">
        <w:rPr>
          <w:i/>
          <w:sz w:val="22"/>
          <w:szCs w:val="22"/>
          <w:lang w:val="es-GT"/>
        </w:rPr>
        <w:t>Corporación de Radio y Televisión Española</w:t>
      </w:r>
      <w:r w:rsidRPr="00D93DBF">
        <w:rPr>
          <w:sz w:val="22"/>
          <w:szCs w:val="22"/>
          <w:lang w:val="es-GT"/>
        </w:rPr>
        <w:t xml:space="preserve">. Retrieved from </w:t>
      </w:r>
      <w:r w:rsidR="00900580">
        <w:fldChar w:fldCharType="begin"/>
      </w:r>
      <w:r w:rsidR="00900580">
        <w:instrText xml:space="preserve"> HYPERLINK "http://www.rtve.es/noticias/20121111/autopistas-peaje-derrapan-pierden-control-deudas/571678.shtml" </w:instrText>
      </w:r>
      <w:r w:rsidR="00900580">
        <w:fldChar w:fldCharType="separate"/>
      </w:r>
      <w:r w:rsidRPr="00D93DBF">
        <w:rPr>
          <w:rStyle w:val="Hyperlink"/>
          <w:sz w:val="22"/>
          <w:szCs w:val="22"/>
          <w:lang w:val="es-GT"/>
        </w:rPr>
        <w:t>http://www.rtve.es/noticias/20121111/autopistas-peaje-derrapan-pierden-control-deudas/571678.shtml</w:t>
      </w:r>
      <w:r w:rsidR="00900580">
        <w:rPr>
          <w:rStyle w:val="Hyperlink"/>
          <w:sz w:val="22"/>
          <w:szCs w:val="22"/>
          <w:lang w:val="es-GT"/>
        </w:rPr>
        <w:fldChar w:fldCharType="end"/>
      </w:r>
      <w:r w:rsidRPr="00D93DBF">
        <w:rPr>
          <w:sz w:val="22"/>
          <w:szCs w:val="22"/>
          <w:lang w:val="es-GT"/>
        </w:rPr>
        <w:t xml:space="preserve"> Accessed: September 05, 2015</w:t>
      </w:r>
    </w:p>
    <w:p w14:paraId="3765CDA2" w14:textId="77777777" w:rsidR="00D93DBF" w:rsidRPr="00D93DBF" w:rsidRDefault="00D93DBF" w:rsidP="00D93DBF">
      <w:pPr>
        <w:ind w:left="540" w:hanging="540"/>
        <w:rPr>
          <w:sz w:val="22"/>
          <w:szCs w:val="22"/>
        </w:rPr>
      </w:pPr>
      <w:r w:rsidRPr="00D93DBF">
        <w:rPr>
          <w:sz w:val="22"/>
          <w:szCs w:val="22"/>
        </w:rPr>
        <w:t xml:space="preserve">Perlman, M. and </w:t>
      </w:r>
      <w:proofErr w:type="spellStart"/>
      <w:r w:rsidRPr="00D93DBF">
        <w:rPr>
          <w:sz w:val="22"/>
          <w:szCs w:val="22"/>
        </w:rPr>
        <w:t>Pulidindi</w:t>
      </w:r>
      <w:proofErr w:type="spellEnd"/>
      <w:r w:rsidRPr="00D93DBF">
        <w:rPr>
          <w:sz w:val="22"/>
          <w:szCs w:val="22"/>
        </w:rPr>
        <w:t xml:space="preserve">, J. (2012). </w:t>
      </w:r>
      <w:proofErr w:type="gramStart"/>
      <w:r w:rsidRPr="00D93DBF">
        <w:rPr>
          <w:i/>
          <w:sz w:val="22"/>
          <w:szCs w:val="22"/>
        </w:rPr>
        <w:t>Public-Private Partnerships for Transportation Projects</w:t>
      </w:r>
      <w:r w:rsidRPr="00D93DBF">
        <w:rPr>
          <w:sz w:val="22"/>
          <w:szCs w:val="22"/>
        </w:rPr>
        <w:t>.</w:t>
      </w:r>
      <w:proofErr w:type="gramEnd"/>
      <w:r w:rsidRPr="00D93DBF">
        <w:rPr>
          <w:sz w:val="22"/>
          <w:szCs w:val="22"/>
        </w:rPr>
        <w:t xml:space="preserve"> </w:t>
      </w:r>
      <w:proofErr w:type="gramStart"/>
      <w:r w:rsidRPr="00D93DBF">
        <w:rPr>
          <w:sz w:val="22"/>
          <w:szCs w:val="22"/>
        </w:rPr>
        <w:t>National League of Cities.</w:t>
      </w:r>
      <w:proofErr w:type="gramEnd"/>
      <w:r w:rsidRPr="00D93DBF">
        <w:rPr>
          <w:sz w:val="22"/>
          <w:szCs w:val="22"/>
        </w:rPr>
        <w:t xml:space="preserve"> Retrieved from </w:t>
      </w:r>
      <w:hyperlink r:id="rId51" w:history="1">
        <w:r w:rsidRPr="00D93DBF">
          <w:rPr>
            <w:rStyle w:val="Hyperlink"/>
            <w:sz w:val="22"/>
            <w:szCs w:val="22"/>
          </w:rPr>
          <w:t>http://www.nlc.org/documents/Find%20City%20Solutions/Research%20Innovation/Infrastructure/public-private-partnerships-for-transportation-projects-mag-may12.pdf</w:t>
        </w:r>
      </w:hyperlink>
      <w:r w:rsidRPr="00D93DBF">
        <w:rPr>
          <w:sz w:val="22"/>
          <w:szCs w:val="22"/>
        </w:rPr>
        <w:t xml:space="preserve"> Accessed: September 03, 2015</w:t>
      </w:r>
    </w:p>
    <w:p w14:paraId="578E89A8" w14:textId="77777777" w:rsidR="00D93DBF" w:rsidRPr="00D93DBF" w:rsidRDefault="00D93DBF" w:rsidP="00D93DBF">
      <w:pPr>
        <w:ind w:left="540" w:hanging="540"/>
        <w:rPr>
          <w:sz w:val="22"/>
          <w:szCs w:val="22"/>
        </w:rPr>
      </w:pPr>
      <w:r w:rsidRPr="00D93DBF">
        <w:rPr>
          <w:sz w:val="22"/>
          <w:szCs w:val="22"/>
        </w:rPr>
        <w:t xml:space="preserve">Poole, R. W. (2011, October). U.S. </w:t>
      </w:r>
      <w:proofErr w:type="gramStart"/>
      <w:r w:rsidRPr="00D93DBF">
        <w:rPr>
          <w:sz w:val="22"/>
          <w:szCs w:val="22"/>
        </w:rPr>
        <w:t>Still an Emergent Market for Highway Concessions.</w:t>
      </w:r>
      <w:proofErr w:type="gramEnd"/>
      <w:r w:rsidRPr="00D93DBF">
        <w:rPr>
          <w:sz w:val="22"/>
          <w:szCs w:val="22"/>
        </w:rPr>
        <w:t xml:space="preserve"> </w:t>
      </w:r>
      <w:proofErr w:type="gramStart"/>
      <w:r w:rsidRPr="00D93DBF">
        <w:rPr>
          <w:i/>
          <w:sz w:val="22"/>
          <w:szCs w:val="22"/>
        </w:rPr>
        <w:t>Public Works Financing</w:t>
      </w:r>
      <w:r w:rsidRPr="00D93DBF">
        <w:rPr>
          <w:sz w:val="22"/>
          <w:szCs w:val="22"/>
        </w:rPr>
        <w:t>.</w:t>
      </w:r>
      <w:proofErr w:type="gramEnd"/>
      <w:r w:rsidRPr="00D93DBF">
        <w:rPr>
          <w:sz w:val="22"/>
          <w:szCs w:val="22"/>
        </w:rPr>
        <w:t xml:space="preserve"> Retrieved from </w:t>
      </w:r>
      <w:hyperlink r:id="rId52" w:history="1">
        <w:r w:rsidRPr="00D93DBF">
          <w:rPr>
            <w:rStyle w:val="Hyperlink"/>
            <w:sz w:val="22"/>
            <w:szCs w:val="22"/>
          </w:rPr>
          <w:t>http://www.pwfinance.net/document/October_2011_vNov202011.pdf</w:t>
        </w:r>
      </w:hyperlink>
      <w:r w:rsidRPr="00D93DBF">
        <w:rPr>
          <w:sz w:val="22"/>
          <w:szCs w:val="22"/>
        </w:rPr>
        <w:t xml:space="preserve"> Accessed: September 04, 2015</w:t>
      </w:r>
    </w:p>
    <w:p w14:paraId="1243C8A7" w14:textId="77777777" w:rsidR="00D93DBF" w:rsidRPr="00D93DBF" w:rsidRDefault="00D93DBF" w:rsidP="00D93DBF">
      <w:pPr>
        <w:ind w:left="540" w:hanging="540"/>
        <w:rPr>
          <w:sz w:val="22"/>
          <w:szCs w:val="22"/>
        </w:rPr>
      </w:pPr>
      <w:r w:rsidRPr="00D93DBF">
        <w:rPr>
          <w:sz w:val="22"/>
          <w:szCs w:val="22"/>
        </w:rPr>
        <w:lastRenderedPageBreak/>
        <w:t>Public Works Financing (</w:t>
      </w:r>
      <w:proofErr w:type="gramStart"/>
      <w:r w:rsidRPr="00D93DBF">
        <w:rPr>
          <w:sz w:val="22"/>
          <w:szCs w:val="22"/>
        </w:rPr>
        <w:t>2013 ,</w:t>
      </w:r>
      <w:proofErr w:type="gramEnd"/>
      <w:r w:rsidRPr="00D93DBF">
        <w:rPr>
          <w:sz w:val="22"/>
          <w:szCs w:val="22"/>
        </w:rPr>
        <w:t xml:space="preserve"> January). U.S. &amp; Canadian Transportation Projects Scorecard. Retrieved from </w:t>
      </w:r>
      <w:hyperlink r:id="rId53" w:history="1">
        <w:r w:rsidRPr="00D93DBF">
          <w:rPr>
            <w:rStyle w:val="Hyperlink"/>
            <w:sz w:val="22"/>
            <w:szCs w:val="22"/>
          </w:rPr>
          <w:t>http://www.pwfinance.net/document/research_reprints/chart%201%20US-Canada.pdf</w:t>
        </w:r>
      </w:hyperlink>
      <w:r w:rsidRPr="00D93DBF">
        <w:rPr>
          <w:sz w:val="22"/>
          <w:szCs w:val="22"/>
        </w:rPr>
        <w:t xml:space="preserve"> Accessed: September 03, 2015</w:t>
      </w:r>
    </w:p>
    <w:p w14:paraId="4D75613E" w14:textId="77777777" w:rsidR="00D93DBF" w:rsidRPr="00D93DBF" w:rsidRDefault="00D93DBF" w:rsidP="00D93DBF">
      <w:pPr>
        <w:ind w:left="540" w:hanging="540"/>
        <w:rPr>
          <w:sz w:val="22"/>
          <w:szCs w:val="22"/>
        </w:rPr>
      </w:pPr>
      <w:proofErr w:type="gramStart"/>
      <w:r w:rsidRPr="00D93DBF">
        <w:rPr>
          <w:sz w:val="22"/>
          <w:szCs w:val="22"/>
        </w:rPr>
        <w:t>Public Works Financing (2015).</w:t>
      </w:r>
      <w:proofErr w:type="gramEnd"/>
      <w:r w:rsidRPr="00D93DBF">
        <w:rPr>
          <w:sz w:val="22"/>
          <w:szCs w:val="22"/>
        </w:rPr>
        <w:t xml:space="preserve"> Project Database. Retrieved from </w:t>
      </w:r>
      <w:hyperlink r:id="rId54" w:history="1">
        <w:r w:rsidRPr="00D93DBF">
          <w:rPr>
            <w:rStyle w:val="Hyperlink"/>
            <w:sz w:val="22"/>
            <w:szCs w:val="22"/>
          </w:rPr>
          <w:t>http://pwfinance.net/projects-database/</w:t>
        </w:r>
      </w:hyperlink>
      <w:r w:rsidRPr="00D93DBF">
        <w:rPr>
          <w:sz w:val="22"/>
          <w:szCs w:val="22"/>
        </w:rPr>
        <w:t xml:space="preserve"> Accessed: September 03, 2015</w:t>
      </w:r>
    </w:p>
    <w:p w14:paraId="2B2078AB" w14:textId="77777777" w:rsidR="00D93DBF" w:rsidRPr="00D93DBF" w:rsidRDefault="00D93DBF" w:rsidP="00D93DBF">
      <w:pPr>
        <w:ind w:left="540" w:hanging="540"/>
        <w:rPr>
          <w:sz w:val="22"/>
          <w:szCs w:val="22"/>
        </w:rPr>
      </w:pPr>
      <w:r w:rsidRPr="00D93DBF">
        <w:rPr>
          <w:sz w:val="22"/>
          <w:szCs w:val="22"/>
        </w:rPr>
        <w:t xml:space="preserve">Randall, J. (2005, June 13). How Eurotunnel went so wrong. </w:t>
      </w:r>
      <w:r w:rsidRPr="00D93DBF">
        <w:rPr>
          <w:i/>
          <w:sz w:val="22"/>
          <w:szCs w:val="22"/>
        </w:rPr>
        <w:t>BBC</w:t>
      </w:r>
      <w:r w:rsidRPr="00D93DBF">
        <w:rPr>
          <w:sz w:val="22"/>
          <w:szCs w:val="22"/>
        </w:rPr>
        <w:t xml:space="preserve">. Retrieved from </w:t>
      </w:r>
      <w:hyperlink r:id="rId55" w:history="1">
        <w:r w:rsidRPr="00D93DBF">
          <w:rPr>
            <w:rStyle w:val="Hyperlink"/>
            <w:sz w:val="22"/>
            <w:szCs w:val="22"/>
          </w:rPr>
          <w:t>http://news.bbc.co.uk/2/hi/business/4088868.stm</w:t>
        </w:r>
      </w:hyperlink>
      <w:r w:rsidRPr="00D93DBF">
        <w:rPr>
          <w:sz w:val="22"/>
          <w:szCs w:val="22"/>
        </w:rPr>
        <w:t xml:space="preserve"> Accessed: September 05, 2015</w:t>
      </w:r>
    </w:p>
    <w:p w14:paraId="17C1F63D" w14:textId="77777777" w:rsidR="00D93DBF" w:rsidRPr="00D93DBF" w:rsidRDefault="00D93DBF" w:rsidP="00D93DBF">
      <w:pPr>
        <w:pStyle w:val="Bibliography"/>
        <w:ind w:left="540" w:hanging="540"/>
        <w:rPr>
          <w:sz w:val="22"/>
          <w:szCs w:val="22"/>
          <w:lang w:val="es-GT"/>
        </w:rPr>
      </w:pPr>
      <w:r w:rsidRPr="00D93DBF">
        <w:rPr>
          <w:sz w:val="22"/>
          <w:szCs w:val="22"/>
        </w:rPr>
        <w:t xml:space="preserve">Reinhardt, W. G. (2015, May) Indiana Toll Road Lease Now Worth $5.7 Billion to Pension Fund Investors. </w:t>
      </w:r>
      <w:r w:rsidRPr="00D93DBF">
        <w:rPr>
          <w:i/>
          <w:sz w:val="22"/>
          <w:szCs w:val="22"/>
          <w:lang w:val="es-GT"/>
        </w:rPr>
        <w:t>Public Works Financing</w:t>
      </w:r>
      <w:r w:rsidRPr="00D93DBF">
        <w:rPr>
          <w:sz w:val="22"/>
          <w:szCs w:val="22"/>
          <w:lang w:val="es-GT"/>
        </w:rPr>
        <w:t>, 304, 4–5.</w:t>
      </w:r>
    </w:p>
    <w:p w14:paraId="07104BE5" w14:textId="77777777" w:rsidR="00D93DBF" w:rsidRPr="00D93DBF" w:rsidRDefault="00D93DBF" w:rsidP="00D93DBF">
      <w:pPr>
        <w:ind w:left="540" w:hanging="540"/>
        <w:rPr>
          <w:sz w:val="22"/>
          <w:szCs w:val="22"/>
          <w:lang w:val="es-GT"/>
        </w:rPr>
      </w:pPr>
      <w:r w:rsidRPr="00D93DBF">
        <w:rPr>
          <w:sz w:val="22"/>
          <w:szCs w:val="22"/>
          <w:lang w:val="es-GT"/>
        </w:rPr>
        <w:t xml:space="preserve">Ridao Martín, J. &amp; García Martínez, A. (2013). La precaria viabilidad de determinadas concesiones de autopistas de peaje en España. Lecciones estructurales para el modelo de colaboración público-privada y una propuesta de solución coyuntural. </w:t>
      </w:r>
      <w:r w:rsidRPr="00D93DBF">
        <w:rPr>
          <w:i/>
          <w:sz w:val="22"/>
          <w:szCs w:val="22"/>
          <w:lang w:val="es-GT"/>
        </w:rPr>
        <w:t>Revista Andaluza de Administración Pública</w:t>
      </w:r>
      <w:r w:rsidRPr="00D93DBF">
        <w:rPr>
          <w:sz w:val="22"/>
          <w:szCs w:val="22"/>
          <w:lang w:val="es-GT"/>
        </w:rPr>
        <w:t xml:space="preserve">, 87, 95-135. Retrieved from </w:t>
      </w:r>
      <w:r w:rsidR="00900580">
        <w:fldChar w:fldCharType="begin"/>
      </w:r>
      <w:r w:rsidR="00900580">
        <w:instrText xml:space="preserve"> HYPERLINK "http://www.juntadeandalucia.es/institutodeadministracionpublica/aplicaciones/boletin/publico/boletin62/Articulos_62/Ridao-Martin_Garcia-Martinez(RAAP_87).pdf" </w:instrText>
      </w:r>
      <w:r w:rsidR="00900580">
        <w:fldChar w:fldCharType="separate"/>
      </w:r>
      <w:r w:rsidRPr="00D93DBF">
        <w:rPr>
          <w:rStyle w:val="Hyperlink"/>
          <w:sz w:val="22"/>
          <w:szCs w:val="22"/>
          <w:lang w:val="es-GT"/>
        </w:rPr>
        <w:t>http://www.juntadeandalucia.es/institutodeadministracionpublica/aplicaciones/boletin/publico/boletin62/Articulos_62/Ridao-Martin_Garcia-Martinez(RAAP_87).pdf</w:t>
      </w:r>
      <w:r w:rsidR="00900580">
        <w:rPr>
          <w:rStyle w:val="Hyperlink"/>
          <w:sz w:val="22"/>
          <w:szCs w:val="22"/>
          <w:lang w:val="es-GT"/>
        </w:rPr>
        <w:fldChar w:fldCharType="end"/>
      </w:r>
      <w:r w:rsidRPr="00D93DBF">
        <w:rPr>
          <w:sz w:val="22"/>
          <w:szCs w:val="22"/>
          <w:lang w:val="es-GT"/>
        </w:rPr>
        <w:t xml:space="preserve"> Accessed: September 06, 2015</w:t>
      </w:r>
    </w:p>
    <w:p w14:paraId="173C397B" w14:textId="77777777" w:rsidR="00D93DBF" w:rsidRPr="00D93DBF" w:rsidRDefault="00D93DBF" w:rsidP="00D93DBF">
      <w:pPr>
        <w:ind w:left="540" w:hanging="540"/>
        <w:rPr>
          <w:sz w:val="22"/>
          <w:szCs w:val="22"/>
          <w:lang w:val="es-GT"/>
        </w:rPr>
      </w:pPr>
      <w:r w:rsidRPr="00D93DBF">
        <w:rPr>
          <w:sz w:val="22"/>
          <w:szCs w:val="22"/>
          <w:lang w:val="es-GT"/>
        </w:rPr>
        <w:t xml:space="preserve">Romero, Á. (2014, July 23). El Gobierno ultima el acuerdo con la banca para rescatar las autopistas de peaje. </w:t>
      </w:r>
      <w:r w:rsidRPr="00D93DBF">
        <w:rPr>
          <w:i/>
          <w:sz w:val="22"/>
          <w:szCs w:val="22"/>
          <w:lang w:val="es-GT"/>
        </w:rPr>
        <w:t>El País</w:t>
      </w:r>
      <w:r w:rsidRPr="00D93DBF">
        <w:rPr>
          <w:sz w:val="22"/>
          <w:szCs w:val="22"/>
          <w:lang w:val="es-GT"/>
        </w:rPr>
        <w:t xml:space="preserve">. </w:t>
      </w:r>
      <w:r w:rsidR="00900580">
        <w:fldChar w:fldCharType="begin"/>
      </w:r>
      <w:r w:rsidR="00900580">
        <w:instrText xml:space="preserve"> HYPERLINK "http://economia.elpais.com/economia/2014/07/23/actualidad/1406116111_667296.html" </w:instrText>
      </w:r>
      <w:r w:rsidR="00900580">
        <w:fldChar w:fldCharType="separate"/>
      </w:r>
      <w:r w:rsidRPr="00D93DBF">
        <w:rPr>
          <w:rStyle w:val="Hyperlink"/>
          <w:sz w:val="22"/>
          <w:szCs w:val="22"/>
          <w:lang w:val="es-GT"/>
        </w:rPr>
        <w:t>http://economia.elpais.com/economia/2014/07/23/actualidad/1406116111_667296.html</w:t>
      </w:r>
      <w:r w:rsidR="00900580">
        <w:rPr>
          <w:rStyle w:val="Hyperlink"/>
          <w:sz w:val="22"/>
          <w:szCs w:val="22"/>
          <w:lang w:val="es-GT"/>
        </w:rPr>
        <w:fldChar w:fldCharType="end"/>
      </w:r>
      <w:r w:rsidRPr="00D93DBF">
        <w:rPr>
          <w:sz w:val="22"/>
          <w:szCs w:val="22"/>
          <w:lang w:val="es-GT"/>
        </w:rPr>
        <w:t xml:space="preserve"> Accessed: September 05, 2015</w:t>
      </w:r>
    </w:p>
    <w:p w14:paraId="7C75DA61" w14:textId="77777777" w:rsidR="00D93DBF" w:rsidRPr="00D93DBF" w:rsidRDefault="00D93DBF" w:rsidP="00D93DBF">
      <w:pPr>
        <w:ind w:left="540" w:hanging="540"/>
        <w:rPr>
          <w:sz w:val="22"/>
          <w:szCs w:val="22"/>
        </w:rPr>
      </w:pPr>
      <w:r w:rsidRPr="00D93DBF">
        <w:rPr>
          <w:sz w:val="22"/>
          <w:szCs w:val="22"/>
          <w:lang w:val="es-GT"/>
        </w:rPr>
        <w:t xml:space="preserve">Romero, Á. (2014, October 17). El gobierno lanza el rescate de las autopistas con una quita del 50%. </w:t>
      </w:r>
      <w:r w:rsidRPr="00D93DBF">
        <w:rPr>
          <w:i/>
          <w:sz w:val="22"/>
          <w:szCs w:val="22"/>
        </w:rPr>
        <w:t>El País</w:t>
      </w:r>
      <w:r w:rsidRPr="00D93DBF">
        <w:rPr>
          <w:sz w:val="22"/>
          <w:szCs w:val="22"/>
        </w:rPr>
        <w:t xml:space="preserve">. Retrieved from </w:t>
      </w:r>
      <w:hyperlink r:id="rId56" w:history="1">
        <w:r w:rsidRPr="00D93DBF">
          <w:rPr>
            <w:rStyle w:val="Hyperlink"/>
            <w:sz w:val="22"/>
            <w:szCs w:val="22"/>
          </w:rPr>
          <w:t>http://economia.elpais.com/economia/2014/10/17/actualidad/1413564817_170585.html</w:t>
        </w:r>
      </w:hyperlink>
      <w:r w:rsidRPr="00D93DBF">
        <w:rPr>
          <w:sz w:val="22"/>
          <w:szCs w:val="22"/>
        </w:rPr>
        <w:t xml:space="preserve"> Accessed: September 05, 2015</w:t>
      </w:r>
    </w:p>
    <w:p w14:paraId="5047AC01" w14:textId="77777777" w:rsidR="00D93DBF" w:rsidRPr="00D93DBF" w:rsidRDefault="00D93DBF" w:rsidP="00D93DBF">
      <w:pPr>
        <w:ind w:left="540" w:hanging="540"/>
        <w:rPr>
          <w:sz w:val="22"/>
          <w:szCs w:val="22"/>
        </w:rPr>
      </w:pPr>
      <w:r w:rsidRPr="00D93DBF">
        <w:rPr>
          <w:sz w:val="22"/>
          <w:szCs w:val="22"/>
          <w:lang w:val="es-GT"/>
        </w:rPr>
        <w:t xml:space="preserve">Romero, Á. (2014, September 22). Autopistas hacia la quiebra. </w:t>
      </w:r>
      <w:r w:rsidRPr="00D93DBF">
        <w:rPr>
          <w:i/>
          <w:sz w:val="22"/>
          <w:szCs w:val="22"/>
        </w:rPr>
        <w:t>El País</w:t>
      </w:r>
      <w:r w:rsidRPr="00D93DBF">
        <w:rPr>
          <w:sz w:val="22"/>
          <w:szCs w:val="22"/>
        </w:rPr>
        <w:t xml:space="preserve">. Retrieved from </w:t>
      </w:r>
      <w:hyperlink r:id="rId57" w:history="1">
        <w:r w:rsidRPr="00D93DBF">
          <w:rPr>
            <w:rStyle w:val="Hyperlink"/>
            <w:sz w:val="22"/>
            <w:szCs w:val="22"/>
          </w:rPr>
          <w:t>http://economia.elpais.com/economia/2013/09/21/actualidad/1379790507_165001.html</w:t>
        </w:r>
      </w:hyperlink>
      <w:r w:rsidRPr="00D93DBF">
        <w:rPr>
          <w:sz w:val="22"/>
          <w:szCs w:val="22"/>
        </w:rPr>
        <w:t xml:space="preserve"> Accessed: September 05, 2015</w:t>
      </w:r>
    </w:p>
    <w:p w14:paraId="689E8A70" w14:textId="77777777" w:rsidR="00D93DBF" w:rsidRPr="00D93DBF" w:rsidRDefault="00D93DBF" w:rsidP="00D93DBF">
      <w:pPr>
        <w:ind w:left="540" w:hanging="540"/>
        <w:rPr>
          <w:sz w:val="22"/>
          <w:szCs w:val="22"/>
        </w:rPr>
      </w:pPr>
      <w:r w:rsidRPr="00D93DBF">
        <w:rPr>
          <w:sz w:val="22"/>
          <w:szCs w:val="22"/>
        </w:rPr>
        <w:t xml:space="preserve">Samuel, P. (2003, December 26). Lenders foreclose on Camino Colombia </w:t>
      </w:r>
      <w:proofErr w:type="spellStart"/>
      <w:r w:rsidRPr="00D93DBF">
        <w:rPr>
          <w:sz w:val="22"/>
          <w:szCs w:val="22"/>
        </w:rPr>
        <w:t>tollroad</w:t>
      </w:r>
      <w:proofErr w:type="spellEnd"/>
      <w:r w:rsidRPr="00D93DBF">
        <w:rPr>
          <w:sz w:val="22"/>
          <w:szCs w:val="22"/>
        </w:rPr>
        <w:t xml:space="preserve"> Laredo TX. </w:t>
      </w:r>
      <w:proofErr w:type="spellStart"/>
      <w:r w:rsidRPr="00D93DBF">
        <w:rPr>
          <w:i/>
          <w:sz w:val="22"/>
          <w:szCs w:val="22"/>
        </w:rPr>
        <w:t>Tollroad</w:t>
      </w:r>
      <w:proofErr w:type="spellEnd"/>
      <w:r w:rsidRPr="00D93DBF">
        <w:rPr>
          <w:i/>
          <w:sz w:val="22"/>
          <w:szCs w:val="22"/>
        </w:rPr>
        <w:t xml:space="preserve"> News</w:t>
      </w:r>
      <w:r w:rsidRPr="00D93DBF">
        <w:rPr>
          <w:sz w:val="22"/>
          <w:szCs w:val="22"/>
        </w:rPr>
        <w:t xml:space="preserve">. </w:t>
      </w:r>
      <w:hyperlink r:id="rId58" w:history="1">
        <w:r w:rsidRPr="00D93DBF">
          <w:rPr>
            <w:rStyle w:val="Hyperlink"/>
            <w:sz w:val="22"/>
            <w:szCs w:val="22"/>
          </w:rPr>
          <w:t>http://tollroadsnews.com/news/lenders-foreclose-on-camino-colombia-tollroad-laredo-tx</w:t>
        </w:r>
      </w:hyperlink>
      <w:r w:rsidRPr="00D93DBF">
        <w:rPr>
          <w:sz w:val="22"/>
          <w:szCs w:val="22"/>
        </w:rPr>
        <w:t xml:space="preserve"> Accessed: September 04, 2015</w:t>
      </w:r>
    </w:p>
    <w:p w14:paraId="2531CFFE" w14:textId="77777777" w:rsidR="00D93DBF" w:rsidRPr="00D93DBF" w:rsidRDefault="00D93DBF" w:rsidP="00D93DBF">
      <w:pPr>
        <w:ind w:left="540" w:hanging="540"/>
        <w:rPr>
          <w:sz w:val="22"/>
          <w:szCs w:val="22"/>
        </w:rPr>
      </w:pPr>
      <w:r w:rsidRPr="00D93DBF">
        <w:rPr>
          <w:sz w:val="22"/>
          <w:szCs w:val="22"/>
        </w:rPr>
        <w:t xml:space="preserve">Samuel, P. (2004, May 28). </w:t>
      </w:r>
      <w:proofErr w:type="spellStart"/>
      <w:r w:rsidRPr="00D93DBF">
        <w:rPr>
          <w:sz w:val="22"/>
          <w:szCs w:val="22"/>
        </w:rPr>
        <w:t>TxDOT</w:t>
      </w:r>
      <w:proofErr w:type="spellEnd"/>
      <w:r w:rsidRPr="00D93DBF">
        <w:rPr>
          <w:sz w:val="22"/>
          <w:szCs w:val="22"/>
        </w:rPr>
        <w:t xml:space="preserve"> buys broke Camino-Colombia Pike from Hancock. </w:t>
      </w:r>
      <w:proofErr w:type="spellStart"/>
      <w:r w:rsidRPr="00D93DBF">
        <w:rPr>
          <w:i/>
          <w:sz w:val="22"/>
          <w:szCs w:val="22"/>
        </w:rPr>
        <w:t>Tollroads</w:t>
      </w:r>
      <w:proofErr w:type="spellEnd"/>
      <w:r w:rsidRPr="00D93DBF">
        <w:rPr>
          <w:i/>
          <w:sz w:val="22"/>
          <w:szCs w:val="22"/>
        </w:rPr>
        <w:t xml:space="preserve"> News</w:t>
      </w:r>
      <w:r w:rsidRPr="00D93DBF">
        <w:rPr>
          <w:sz w:val="22"/>
          <w:szCs w:val="22"/>
        </w:rPr>
        <w:t xml:space="preserve">. Retrieved from </w:t>
      </w:r>
      <w:hyperlink r:id="rId59" w:history="1">
        <w:r w:rsidRPr="00D93DBF">
          <w:rPr>
            <w:rStyle w:val="Hyperlink"/>
            <w:sz w:val="22"/>
            <w:szCs w:val="22"/>
          </w:rPr>
          <w:t>http://tollroadsnews.com/news/txdot-buys-broke-camino-colombia-pike-from-hancock</w:t>
        </w:r>
      </w:hyperlink>
      <w:r w:rsidRPr="00D93DBF">
        <w:rPr>
          <w:sz w:val="22"/>
          <w:szCs w:val="22"/>
        </w:rPr>
        <w:t xml:space="preserve"> Accessed: September 03, 2015</w:t>
      </w:r>
    </w:p>
    <w:p w14:paraId="03050CEF" w14:textId="77777777" w:rsidR="00D93DBF" w:rsidRPr="00D93DBF" w:rsidRDefault="00D93DBF" w:rsidP="00D93DBF">
      <w:pPr>
        <w:ind w:left="540" w:hanging="540"/>
        <w:rPr>
          <w:sz w:val="22"/>
          <w:szCs w:val="22"/>
        </w:rPr>
      </w:pPr>
      <w:r w:rsidRPr="00D93DBF">
        <w:rPr>
          <w:sz w:val="22"/>
          <w:szCs w:val="22"/>
        </w:rPr>
        <w:t xml:space="preserve">Samuel, P. (2010, January 21). Greenville Southern Connector SC last of not-for-profit pikes is broke. </w:t>
      </w:r>
      <w:proofErr w:type="spellStart"/>
      <w:r w:rsidRPr="00D93DBF">
        <w:rPr>
          <w:i/>
          <w:sz w:val="22"/>
          <w:szCs w:val="22"/>
        </w:rPr>
        <w:t>Tollroads</w:t>
      </w:r>
      <w:proofErr w:type="spellEnd"/>
      <w:r w:rsidRPr="00D93DBF">
        <w:rPr>
          <w:i/>
          <w:sz w:val="22"/>
          <w:szCs w:val="22"/>
        </w:rPr>
        <w:t xml:space="preserve"> News</w:t>
      </w:r>
      <w:r w:rsidRPr="00D93DBF">
        <w:rPr>
          <w:sz w:val="22"/>
          <w:szCs w:val="22"/>
        </w:rPr>
        <w:t xml:space="preserve">. Retrieved from </w:t>
      </w:r>
      <w:hyperlink r:id="rId60" w:history="1">
        <w:r w:rsidRPr="00D93DBF">
          <w:rPr>
            <w:rStyle w:val="Hyperlink"/>
            <w:sz w:val="22"/>
            <w:szCs w:val="22"/>
          </w:rPr>
          <w:t>http://tollroadsnews.com/news/greenville-southern-connector-sc-last-of-not-for-profit-pikes-is-broke</w:t>
        </w:r>
      </w:hyperlink>
      <w:r w:rsidRPr="00D93DBF">
        <w:rPr>
          <w:sz w:val="22"/>
          <w:szCs w:val="22"/>
        </w:rPr>
        <w:t xml:space="preserve"> Accessed: September 10, 2015</w:t>
      </w:r>
    </w:p>
    <w:p w14:paraId="73CDCF23" w14:textId="77777777" w:rsidR="00D93DBF" w:rsidRPr="00D93DBF" w:rsidRDefault="00D93DBF" w:rsidP="00D93DBF">
      <w:pPr>
        <w:ind w:left="540" w:hanging="540"/>
        <w:rPr>
          <w:sz w:val="22"/>
          <w:szCs w:val="22"/>
        </w:rPr>
      </w:pPr>
      <w:r w:rsidRPr="00D93DBF">
        <w:rPr>
          <w:sz w:val="22"/>
          <w:szCs w:val="22"/>
        </w:rPr>
        <w:t xml:space="preserve">Samuel, P. (2010, June 25). Greenville SC Southern Connector </w:t>
      </w:r>
      <w:proofErr w:type="spellStart"/>
      <w:r w:rsidRPr="00D93DBF">
        <w:rPr>
          <w:sz w:val="22"/>
          <w:szCs w:val="22"/>
        </w:rPr>
        <w:t>toller</w:t>
      </w:r>
      <w:proofErr w:type="spellEnd"/>
      <w:r w:rsidRPr="00D93DBF">
        <w:rPr>
          <w:sz w:val="22"/>
          <w:szCs w:val="22"/>
        </w:rPr>
        <w:t xml:space="preserve"> files for bankruptcy. </w:t>
      </w:r>
      <w:proofErr w:type="spellStart"/>
      <w:r w:rsidRPr="00D93DBF">
        <w:rPr>
          <w:i/>
          <w:sz w:val="22"/>
          <w:szCs w:val="22"/>
        </w:rPr>
        <w:t>Tollroads</w:t>
      </w:r>
      <w:proofErr w:type="spellEnd"/>
      <w:r w:rsidRPr="00D93DBF">
        <w:rPr>
          <w:i/>
          <w:sz w:val="22"/>
          <w:szCs w:val="22"/>
        </w:rPr>
        <w:t xml:space="preserve"> News</w:t>
      </w:r>
      <w:r w:rsidRPr="00D93DBF">
        <w:rPr>
          <w:sz w:val="22"/>
          <w:szCs w:val="22"/>
        </w:rPr>
        <w:t xml:space="preserve">. Retrieved from </w:t>
      </w:r>
      <w:hyperlink r:id="rId61" w:history="1">
        <w:r w:rsidRPr="00D93DBF">
          <w:rPr>
            <w:rStyle w:val="Hyperlink"/>
            <w:sz w:val="22"/>
            <w:szCs w:val="22"/>
          </w:rPr>
          <w:t>http://tollroadsnews.com/news/greenville-sc-southern-connector-toller-files-for-bankruptcy</w:t>
        </w:r>
      </w:hyperlink>
      <w:r w:rsidRPr="00D93DBF">
        <w:rPr>
          <w:sz w:val="22"/>
          <w:szCs w:val="22"/>
        </w:rPr>
        <w:t xml:space="preserve"> Accessed: September 04, 2015</w:t>
      </w:r>
    </w:p>
    <w:p w14:paraId="39907943" w14:textId="77777777" w:rsidR="00D93DBF" w:rsidRPr="00D93DBF" w:rsidRDefault="00D93DBF" w:rsidP="00D93DBF">
      <w:pPr>
        <w:ind w:left="540" w:hanging="540"/>
        <w:rPr>
          <w:sz w:val="22"/>
          <w:szCs w:val="22"/>
        </w:rPr>
      </w:pPr>
      <w:r w:rsidRPr="00D93DBF">
        <w:rPr>
          <w:sz w:val="22"/>
          <w:szCs w:val="22"/>
        </w:rPr>
        <w:t xml:space="preserve">Samuel, P. (2013, August 29). </w:t>
      </w:r>
      <w:proofErr w:type="gramStart"/>
      <w:r w:rsidRPr="00D93DBF">
        <w:rPr>
          <w:sz w:val="22"/>
          <w:szCs w:val="22"/>
        </w:rPr>
        <w:t xml:space="preserve">American Roads LLC voluntary capital reorganization endorsed by </w:t>
      </w:r>
      <w:proofErr w:type="spellStart"/>
      <w:r w:rsidRPr="00D93DBF">
        <w:rPr>
          <w:sz w:val="22"/>
          <w:szCs w:val="22"/>
        </w:rPr>
        <w:t>Bankrutpcy</w:t>
      </w:r>
      <w:proofErr w:type="spellEnd"/>
      <w:r w:rsidRPr="00D93DBF">
        <w:rPr>
          <w:sz w:val="22"/>
          <w:szCs w:val="22"/>
        </w:rPr>
        <w:t xml:space="preserve"> Court.</w:t>
      </w:r>
      <w:proofErr w:type="gramEnd"/>
      <w:r w:rsidRPr="00D93DBF">
        <w:rPr>
          <w:sz w:val="22"/>
          <w:szCs w:val="22"/>
        </w:rPr>
        <w:t xml:space="preserve"> </w:t>
      </w:r>
      <w:proofErr w:type="spellStart"/>
      <w:r w:rsidRPr="00D93DBF">
        <w:rPr>
          <w:i/>
          <w:sz w:val="22"/>
          <w:szCs w:val="22"/>
        </w:rPr>
        <w:t>Tollroads</w:t>
      </w:r>
      <w:proofErr w:type="spellEnd"/>
      <w:r w:rsidRPr="00D93DBF">
        <w:rPr>
          <w:i/>
          <w:sz w:val="22"/>
          <w:szCs w:val="22"/>
        </w:rPr>
        <w:t xml:space="preserve"> News</w:t>
      </w:r>
      <w:r w:rsidRPr="00D93DBF">
        <w:rPr>
          <w:sz w:val="22"/>
          <w:szCs w:val="22"/>
        </w:rPr>
        <w:t xml:space="preserve">. Retrieved from </w:t>
      </w:r>
      <w:hyperlink r:id="rId62" w:history="1">
        <w:r w:rsidRPr="00D93DBF">
          <w:rPr>
            <w:rStyle w:val="Hyperlink"/>
            <w:sz w:val="22"/>
            <w:szCs w:val="22"/>
          </w:rPr>
          <w:t>http://tollroadsnews.com/news/american-roads-llc-voluntary-capital-reorganization-endorsed-by-bankruptcy-court</w:t>
        </w:r>
      </w:hyperlink>
      <w:r w:rsidRPr="00D93DBF">
        <w:rPr>
          <w:sz w:val="22"/>
          <w:szCs w:val="22"/>
        </w:rPr>
        <w:t xml:space="preserve"> Accessed: September 04, 2015</w:t>
      </w:r>
    </w:p>
    <w:p w14:paraId="7688E05E" w14:textId="77777777" w:rsidR="00D93DBF" w:rsidRPr="00D93DBF" w:rsidRDefault="00D93DBF" w:rsidP="00D93DBF">
      <w:pPr>
        <w:ind w:left="540" w:hanging="540"/>
        <w:rPr>
          <w:sz w:val="22"/>
          <w:szCs w:val="22"/>
          <w:lang w:val="es-GT"/>
        </w:rPr>
      </w:pPr>
      <w:r w:rsidRPr="00D93DBF">
        <w:rPr>
          <w:sz w:val="22"/>
          <w:szCs w:val="22"/>
          <w:lang w:val="es-GT"/>
        </w:rPr>
        <w:t xml:space="preserve">Secretaría General de Infraestructura, Ministerio de Fomento (2014, March). Informe 2012 sobre el sector de las autopistas de peaje en España. Gobierno de España. Retrieved from </w:t>
      </w:r>
      <w:r w:rsidR="00900580">
        <w:fldChar w:fldCharType="begin"/>
      </w:r>
      <w:r w:rsidR="00900580">
        <w:instrText xml:space="preserve"> HYPERLINK "https://www.fomento.gob.es/MFOM.CP.Web/handlers/pdfhandler.ashx?idpub=ICW011" </w:instrText>
      </w:r>
      <w:r w:rsidR="00900580">
        <w:fldChar w:fldCharType="separate"/>
      </w:r>
      <w:r w:rsidRPr="00D93DBF">
        <w:rPr>
          <w:rStyle w:val="Hyperlink"/>
          <w:sz w:val="22"/>
          <w:szCs w:val="22"/>
          <w:lang w:val="es-GT"/>
        </w:rPr>
        <w:t>https://www.fomento.gob.es/MFOM.CP.Web/handlers/pdfhandler.ashx?idpub=ICW011</w:t>
      </w:r>
      <w:r w:rsidR="00900580">
        <w:rPr>
          <w:rStyle w:val="Hyperlink"/>
          <w:sz w:val="22"/>
          <w:szCs w:val="22"/>
          <w:lang w:val="es-GT"/>
        </w:rPr>
        <w:fldChar w:fldCharType="end"/>
      </w:r>
      <w:r w:rsidRPr="00D93DBF">
        <w:rPr>
          <w:sz w:val="22"/>
          <w:szCs w:val="22"/>
          <w:lang w:val="es-GT"/>
        </w:rPr>
        <w:t xml:space="preserve"> Accessed: September 07, 2015 </w:t>
      </w:r>
    </w:p>
    <w:p w14:paraId="7C147EF7" w14:textId="77777777" w:rsidR="00D93DBF" w:rsidRPr="00D93DBF" w:rsidRDefault="00D93DBF" w:rsidP="00D93DBF">
      <w:pPr>
        <w:ind w:left="540" w:hanging="540"/>
        <w:rPr>
          <w:sz w:val="22"/>
          <w:szCs w:val="22"/>
          <w:lang w:val="es-GT"/>
        </w:rPr>
      </w:pPr>
      <w:r w:rsidRPr="00D93DBF">
        <w:rPr>
          <w:sz w:val="22"/>
          <w:szCs w:val="22"/>
          <w:lang w:val="es-GT"/>
        </w:rPr>
        <w:lastRenderedPageBreak/>
        <w:t xml:space="preserve">Secretaría General de Infraestructura, Ministerio de Fomento (2014, March). Informe 2013 sobre el sector de las autopistas de peaje en España. Gobierno de España. </w:t>
      </w:r>
      <w:r w:rsidR="00900580">
        <w:fldChar w:fldCharType="begin"/>
      </w:r>
      <w:r w:rsidR="00900580">
        <w:instrText xml:space="preserve"> HYPERLINK "http://www.fomento.gob.es/MFOM.CP.Web/handlers/pdfhandler.ashx?idpub=ICW021" </w:instrText>
      </w:r>
      <w:r w:rsidR="00900580">
        <w:fldChar w:fldCharType="separate"/>
      </w:r>
      <w:r w:rsidRPr="00D93DBF">
        <w:rPr>
          <w:rStyle w:val="Hyperlink"/>
          <w:sz w:val="22"/>
          <w:szCs w:val="22"/>
          <w:lang w:val="es-GT"/>
        </w:rPr>
        <w:t>http://www.fomento.gob.es/MFOM.CP.Web/handlers/pdfhandler.ashx?idpub=ICW021</w:t>
      </w:r>
      <w:r w:rsidR="00900580">
        <w:rPr>
          <w:rStyle w:val="Hyperlink"/>
          <w:sz w:val="22"/>
          <w:szCs w:val="22"/>
          <w:lang w:val="es-GT"/>
        </w:rPr>
        <w:fldChar w:fldCharType="end"/>
      </w:r>
      <w:r w:rsidRPr="00D93DBF">
        <w:rPr>
          <w:sz w:val="22"/>
          <w:szCs w:val="22"/>
          <w:lang w:val="es-GT"/>
        </w:rPr>
        <w:t xml:space="preserve"> Accessed: September 07, 2015 </w:t>
      </w:r>
    </w:p>
    <w:p w14:paraId="3957BDA5" w14:textId="77777777" w:rsidR="00D93DBF" w:rsidRPr="00D93DBF" w:rsidRDefault="00D93DBF" w:rsidP="00D93DBF">
      <w:pPr>
        <w:ind w:left="540" w:hanging="540"/>
        <w:rPr>
          <w:sz w:val="22"/>
          <w:szCs w:val="22"/>
        </w:rPr>
      </w:pPr>
      <w:r w:rsidRPr="00D93DBF">
        <w:rPr>
          <w:sz w:val="22"/>
          <w:szCs w:val="22"/>
        </w:rPr>
        <w:t xml:space="preserve">Sharp, T. (2007, July 18). </w:t>
      </w:r>
      <w:proofErr w:type="spellStart"/>
      <w:r w:rsidRPr="00D93DBF">
        <w:rPr>
          <w:sz w:val="22"/>
          <w:szCs w:val="22"/>
        </w:rPr>
        <w:t>Metroneto</w:t>
      </w:r>
      <w:proofErr w:type="spellEnd"/>
      <w:r w:rsidRPr="00D93DBF">
        <w:rPr>
          <w:sz w:val="22"/>
          <w:szCs w:val="22"/>
        </w:rPr>
        <w:t xml:space="preserve"> BCV and </w:t>
      </w:r>
      <w:proofErr w:type="spellStart"/>
      <w:r w:rsidRPr="00D93DBF">
        <w:rPr>
          <w:sz w:val="22"/>
          <w:szCs w:val="22"/>
        </w:rPr>
        <w:t>Metronet</w:t>
      </w:r>
      <w:proofErr w:type="spellEnd"/>
      <w:r w:rsidRPr="00D93DBF">
        <w:rPr>
          <w:sz w:val="22"/>
          <w:szCs w:val="22"/>
        </w:rPr>
        <w:t xml:space="preserve"> SSL apply for PPP administration. </w:t>
      </w:r>
      <w:r w:rsidRPr="00D93DBF">
        <w:rPr>
          <w:i/>
          <w:sz w:val="22"/>
          <w:szCs w:val="22"/>
        </w:rPr>
        <w:t>Balfour Beatty</w:t>
      </w:r>
      <w:r w:rsidRPr="00D93DBF">
        <w:rPr>
          <w:sz w:val="22"/>
          <w:szCs w:val="22"/>
        </w:rPr>
        <w:t xml:space="preserve">. Retrieved from </w:t>
      </w:r>
      <w:hyperlink r:id="rId63" w:history="1">
        <w:r w:rsidRPr="00D93DBF">
          <w:rPr>
            <w:rStyle w:val="Hyperlink"/>
            <w:sz w:val="22"/>
            <w:szCs w:val="22"/>
          </w:rPr>
          <w:t>http://www.balfourbeatty.com/index.asp?pageid=42&amp;newsid=123</w:t>
        </w:r>
      </w:hyperlink>
      <w:r w:rsidRPr="00D93DBF">
        <w:rPr>
          <w:sz w:val="22"/>
          <w:szCs w:val="22"/>
        </w:rPr>
        <w:t xml:space="preserve"> Accessed: September 05, 2015</w:t>
      </w:r>
    </w:p>
    <w:p w14:paraId="76133CC7" w14:textId="77777777" w:rsidR="00D93DBF" w:rsidRPr="00D93DBF" w:rsidRDefault="00D93DBF" w:rsidP="00D93DBF">
      <w:pPr>
        <w:ind w:left="540" w:hanging="540"/>
        <w:rPr>
          <w:sz w:val="22"/>
          <w:szCs w:val="22"/>
        </w:rPr>
      </w:pPr>
      <w:r w:rsidRPr="00D93DBF">
        <w:rPr>
          <w:sz w:val="22"/>
          <w:szCs w:val="22"/>
          <w:lang w:val="es-GT"/>
        </w:rPr>
        <w:t xml:space="preserve">Sirvent, B. (2013, October 09). Un juez de lo Mercantil ya estudia si liquida la segunda circunvalación de Alicante. </w:t>
      </w:r>
      <w:r w:rsidRPr="00D93DBF">
        <w:rPr>
          <w:i/>
          <w:sz w:val="22"/>
          <w:szCs w:val="22"/>
        </w:rPr>
        <w:t xml:space="preserve">Las </w:t>
      </w:r>
      <w:proofErr w:type="spellStart"/>
      <w:r w:rsidRPr="00D93DBF">
        <w:rPr>
          <w:i/>
          <w:sz w:val="22"/>
          <w:szCs w:val="22"/>
        </w:rPr>
        <w:t>Provincias</w:t>
      </w:r>
      <w:proofErr w:type="spellEnd"/>
      <w:r w:rsidRPr="00D93DBF">
        <w:rPr>
          <w:sz w:val="22"/>
          <w:szCs w:val="22"/>
        </w:rPr>
        <w:t xml:space="preserve">. Retrieved from </w:t>
      </w:r>
      <w:hyperlink r:id="rId64" w:history="1">
        <w:r w:rsidRPr="00D93DBF">
          <w:rPr>
            <w:rStyle w:val="Hyperlink"/>
            <w:sz w:val="22"/>
            <w:szCs w:val="22"/>
          </w:rPr>
          <w:t>http://www.lasprovincias.es/v/20131009/alicante/juez-mercantil-estudia-liquida-20131009.html</w:t>
        </w:r>
      </w:hyperlink>
      <w:r w:rsidRPr="00D93DBF">
        <w:rPr>
          <w:sz w:val="22"/>
          <w:szCs w:val="22"/>
        </w:rPr>
        <w:t xml:space="preserve"> Accessed: September 07, 2015</w:t>
      </w:r>
    </w:p>
    <w:p w14:paraId="5B0F9654" w14:textId="77777777" w:rsidR="00D93DBF" w:rsidRPr="00D93DBF" w:rsidRDefault="00D93DBF" w:rsidP="00D93DBF">
      <w:pPr>
        <w:ind w:left="540" w:hanging="540"/>
        <w:rPr>
          <w:sz w:val="22"/>
          <w:szCs w:val="22"/>
        </w:rPr>
      </w:pPr>
      <w:proofErr w:type="gramStart"/>
      <w:r w:rsidRPr="00D93DBF">
        <w:rPr>
          <w:sz w:val="22"/>
          <w:szCs w:val="22"/>
        </w:rPr>
        <w:t xml:space="preserve">Southern Connector </w:t>
      </w:r>
      <w:proofErr w:type="spellStart"/>
      <w:r w:rsidRPr="00D93DBF">
        <w:rPr>
          <w:sz w:val="22"/>
          <w:szCs w:val="22"/>
        </w:rPr>
        <w:t>Tollroad</w:t>
      </w:r>
      <w:proofErr w:type="spellEnd"/>
      <w:r w:rsidRPr="00D93DBF">
        <w:rPr>
          <w:sz w:val="22"/>
          <w:szCs w:val="22"/>
        </w:rPr>
        <w:t xml:space="preserve"> (2015).</w:t>
      </w:r>
      <w:proofErr w:type="gramEnd"/>
      <w:r w:rsidRPr="00D93DBF">
        <w:rPr>
          <w:sz w:val="22"/>
          <w:szCs w:val="22"/>
        </w:rPr>
        <w:t xml:space="preserve"> Bankruptcy filling. Retrieved from </w:t>
      </w:r>
      <w:hyperlink r:id="rId65" w:history="1">
        <w:r w:rsidRPr="00D93DBF">
          <w:rPr>
            <w:rStyle w:val="Hyperlink"/>
            <w:sz w:val="22"/>
            <w:szCs w:val="22"/>
          </w:rPr>
          <w:t>http://www.southernconnector.com/Zbankruptcy.htm</w:t>
        </w:r>
      </w:hyperlink>
      <w:r w:rsidRPr="00D93DBF">
        <w:rPr>
          <w:sz w:val="22"/>
          <w:szCs w:val="22"/>
        </w:rPr>
        <w:t xml:space="preserve"> Accessed: September 04, 2015</w:t>
      </w:r>
    </w:p>
    <w:p w14:paraId="0006EE0F" w14:textId="77777777" w:rsidR="00D93DBF" w:rsidRPr="00D93DBF" w:rsidRDefault="00D93DBF" w:rsidP="00D93DBF">
      <w:pPr>
        <w:ind w:left="540" w:hanging="540"/>
        <w:rPr>
          <w:sz w:val="22"/>
          <w:szCs w:val="22"/>
        </w:rPr>
      </w:pPr>
      <w:r w:rsidRPr="00D93DBF">
        <w:rPr>
          <w:sz w:val="22"/>
          <w:szCs w:val="22"/>
        </w:rPr>
        <w:t xml:space="preserve">Stewart, H. (2007, July 22). How </w:t>
      </w:r>
      <w:proofErr w:type="spellStart"/>
      <w:r w:rsidRPr="00D93DBF">
        <w:rPr>
          <w:sz w:val="22"/>
          <w:szCs w:val="22"/>
        </w:rPr>
        <w:t>Metronet</w:t>
      </w:r>
      <w:proofErr w:type="spellEnd"/>
      <w:r w:rsidRPr="00D93DBF">
        <w:rPr>
          <w:sz w:val="22"/>
          <w:szCs w:val="22"/>
        </w:rPr>
        <w:t xml:space="preserve"> came off the rails –and why investors lost £350m. </w:t>
      </w:r>
      <w:r w:rsidRPr="00D93DBF">
        <w:rPr>
          <w:i/>
          <w:sz w:val="22"/>
          <w:szCs w:val="22"/>
        </w:rPr>
        <w:t>The Guardian</w:t>
      </w:r>
      <w:r w:rsidRPr="00D93DBF">
        <w:rPr>
          <w:sz w:val="22"/>
          <w:szCs w:val="22"/>
        </w:rPr>
        <w:t xml:space="preserve">. Retrieved from </w:t>
      </w:r>
      <w:hyperlink r:id="rId66" w:history="1">
        <w:r w:rsidRPr="00D93DBF">
          <w:rPr>
            <w:rStyle w:val="Hyperlink"/>
            <w:sz w:val="22"/>
            <w:szCs w:val="22"/>
          </w:rPr>
          <w:t>http://www.theguardian.com/society/2007/jul/22/localgovernment.business</w:t>
        </w:r>
      </w:hyperlink>
      <w:r w:rsidRPr="00D93DBF">
        <w:rPr>
          <w:sz w:val="22"/>
          <w:szCs w:val="22"/>
        </w:rPr>
        <w:t xml:space="preserve"> Accessed: September 05, 2015</w:t>
      </w:r>
    </w:p>
    <w:p w14:paraId="24E76B40" w14:textId="77777777" w:rsidR="00D93DBF" w:rsidRPr="00D93DBF" w:rsidRDefault="00D93DBF" w:rsidP="00D93DBF">
      <w:pPr>
        <w:ind w:left="540" w:hanging="540"/>
        <w:rPr>
          <w:sz w:val="22"/>
          <w:szCs w:val="22"/>
        </w:rPr>
      </w:pPr>
      <w:r w:rsidRPr="00D93DBF">
        <w:rPr>
          <w:sz w:val="22"/>
          <w:szCs w:val="22"/>
        </w:rPr>
        <w:t xml:space="preserve">Tanner, A. K. (2013, August 23). Foley (Alabama) Beach Expressway Toll Bridge Tied up in Bankruptcy. Retrieved from </w:t>
      </w:r>
      <w:hyperlink r:id="rId67" w:history="1">
        <w:r w:rsidRPr="00D93DBF">
          <w:rPr>
            <w:rStyle w:val="Hyperlink"/>
            <w:sz w:val="22"/>
            <w:szCs w:val="22"/>
          </w:rPr>
          <w:t>http://www.bondnbotes.com/2013/08/23/foley-alabama-beach-expressway-toll-bridge-tied-up-in-bankruptcy/</w:t>
        </w:r>
      </w:hyperlink>
      <w:r w:rsidRPr="00D93DBF">
        <w:rPr>
          <w:sz w:val="22"/>
          <w:szCs w:val="22"/>
        </w:rPr>
        <w:t xml:space="preserve"> Accessed: September 03, 2015</w:t>
      </w:r>
    </w:p>
    <w:p w14:paraId="5D0A39C3" w14:textId="77777777" w:rsidR="00D93DBF" w:rsidRPr="00D93DBF" w:rsidRDefault="00D93DBF" w:rsidP="00D93DBF">
      <w:pPr>
        <w:ind w:left="540" w:hanging="540"/>
        <w:rPr>
          <w:sz w:val="22"/>
          <w:szCs w:val="22"/>
        </w:rPr>
      </w:pPr>
      <w:proofErr w:type="gramStart"/>
      <w:r w:rsidRPr="00D93DBF">
        <w:rPr>
          <w:sz w:val="22"/>
          <w:szCs w:val="22"/>
        </w:rPr>
        <w:t>Temple-West, P. (2011, March 28).</w:t>
      </w:r>
      <w:proofErr w:type="gramEnd"/>
      <w:r w:rsidRPr="00D93DBF">
        <w:rPr>
          <w:sz w:val="22"/>
          <w:szCs w:val="22"/>
        </w:rPr>
        <w:t xml:space="preserve"> Judge Oks Connector Bond Plan. </w:t>
      </w:r>
      <w:proofErr w:type="gramStart"/>
      <w:r w:rsidRPr="00D93DBF">
        <w:rPr>
          <w:sz w:val="22"/>
          <w:szCs w:val="22"/>
        </w:rPr>
        <w:t>The Bond Buyer.</w:t>
      </w:r>
      <w:proofErr w:type="gramEnd"/>
      <w:r w:rsidRPr="00D93DBF">
        <w:rPr>
          <w:sz w:val="22"/>
          <w:szCs w:val="22"/>
        </w:rPr>
        <w:t xml:space="preserve"> Retrieved from </w:t>
      </w:r>
      <w:hyperlink r:id="rId68" w:history="1">
        <w:r w:rsidRPr="00D93DBF">
          <w:rPr>
            <w:rStyle w:val="Hyperlink"/>
            <w:sz w:val="22"/>
            <w:szCs w:val="22"/>
          </w:rPr>
          <w:t>http://www.bondbuyer.com/issues/120_60/connector_2000_lawsuit-1024917-1.html?ET=bondbuyer:e3144:2205243a</w:t>
        </w:r>
      </w:hyperlink>
      <w:r w:rsidRPr="00D93DBF">
        <w:rPr>
          <w:sz w:val="22"/>
          <w:szCs w:val="22"/>
        </w:rPr>
        <w:t xml:space="preserve">: Accessed: September 04, 2015 </w:t>
      </w:r>
    </w:p>
    <w:p w14:paraId="6C56C833" w14:textId="77777777" w:rsidR="00D93DBF" w:rsidRPr="00D93DBF" w:rsidRDefault="00D93DBF" w:rsidP="00D93DBF">
      <w:pPr>
        <w:ind w:left="540" w:hanging="540"/>
        <w:rPr>
          <w:sz w:val="22"/>
          <w:szCs w:val="22"/>
        </w:rPr>
      </w:pPr>
      <w:proofErr w:type="gramStart"/>
      <w:r w:rsidRPr="00D93DBF">
        <w:rPr>
          <w:sz w:val="22"/>
          <w:szCs w:val="22"/>
        </w:rPr>
        <w:t>The Economist (2007, July 19).</w:t>
      </w:r>
      <w:proofErr w:type="gramEnd"/>
      <w:r w:rsidRPr="00D93DBF">
        <w:rPr>
          <w:sz w:val="22"/>
          <w:szCs w:val="22"/>
        </w:rPr>
        <w:t xml:space="preserve"> </w:t>
      </w:r>
      <w:proofErr w:type="gramStart"/>
      <w:r w:rsidRPr="00D93DBF">
        <w:rPr>
          <w:sz w:val="22"/>
          <w:szCs w:val="22"/>
        </w:rPr>
        <w:t>Down the tube.</w:t>
      </w:r>
      <w:proofErr w:type="gramEnd"/>
      <w:r w:rsidRPr="00D93DBF">
        <w:rPr>
          <w:sz w:val="22"/>
          <w:szCs w:val="22"/>
        </w:rPr>
        <w:t xml:space="preserve"> </w:t>
      </w:r>
      <w:r w:rsidRPr="00D93DBF">
        <w:rPr>
          <w:i/>
          <w:sz w:val="22"/>
          <w:szCs w:val="22"/>
        </w:rPr>
        <w:t>The Economist</w:t>
      </w:r>
      <w:r w:rsidRPr="00D93DBF">
        <w:rPr>
          <w:sz w:val="22"/>
          <w:szCs w:val="22"/>
        </w:rPr>
        <w:t xml:space="preserve">. Retrieved from </w:t>
      </w:r>
      <w:hyperlink r:id="rId69" w:history="1">
        <w:r w:rsidRPr="00D93DBF">
          <w:rPr>
            <w:rStyle w:val="Hyperlink"/>
            <w:sz w:val="22"/>
            <w:szCs w:val="22"/>
          </w:rPr>
          <w:t>http://www.economist.com/node/9527113</w:t>
        </w:r>
      </w:hyperlink>
      <w:r w:rsidRPr="00D93DBF">
        <w:rPr>
          <w:sz w:val="22"/>
          <w:szCs w:val="22"/>
        </w:rPr>
        <w:t xml:space="preserve"> Accessed: September 04, 2015</w:t>
      </w:r>
    </w:p>
    <w:p w14:paraId="584B4EFA" w14:textId="77777777" w:rsidR="00D93DBF" w:rsidRPr="00D93DBF" w:rsidRDefault="00D93DBF" w:rsidP="00D93DBF">
      <w:pPr>
        <w:ind w:left="540" w:hanging="540"/>
        <w:rPr>
          <w:sz w:val="22"/>
          <w:szCs w:val="22"/>
        </w:rPr>
      </w:pPr>
      <w:r w:rsidRPr="00D93DBF">
        <w:rPr>
          <w:sz w:val="22"/>
          <w:szCs w:val="22"/>
        </w:rPr>
        <w:t xml:space="preserve">U.K. High Court of Justice Chancery Division. Case </w:t>
      </w:r>
      <w:proofErr w:type="spellStart"/>
      <w:r w:rsidRPr="00D93DBF">
        <w:rPr>
          <w:sz w:val="22"/>
          <w:szCs w:val="22"/>
        </w:rPr>
        <w:t>Nos</w:t>
      </w:r>
      <w:proofErr w:type="spellEnd"/>
      <w:r w:rsidRPr="00D93DBF">
        <w:rPr>
          <w:sz w:val="22"/>
          <w:szCs w:val="22"/>
        </w:rPr>
        <w:t xml:space="preserve">: 5106 and 5109 of 2007. </w:t>
      </w:r>
      <w:hyperlink r:id="rId70" w:history="1">
        <w:proofErr w:type="spellStart"/>
        <w:r w:rsidRPr="00D93DBF">
          <w:rPr>
            <w:sz w:val="22"/>
            <w:szCs w:val="22"/>
          </w:rPr>
          <w:t>Metronet</w:t>
        </w:r>
        <w:proofErr w:type="spellEnd"/>
        <w:r w:rsidRPr="00D93DBF">
          <w:rPr>
            <w:sz w:val="22"/>
            <w:szCs w:val="22"/>
          </w:rPr>
          <w:t xml:space="preserve"> Rail BCV Ltd, Re Insolvency Act 1986 [2007] EWHC 2697 (</w:t>
        </w:r>
        <w:proofErr w:type="spellStart"/>
        <w:r w:rsidRPr="00D93DBF">
          <w:rPr>
            <w:sz w:val="22"/>
            <w:szCs w:val="22"/>
          </w:rPr>
          <w:t>Ch</w:t>
        </w:r>
        <w:proofErr w:type="spellEnd"/>
        <w:r w:rsidRPr="00D93DBF">
          <w:rPr>
            <w:sz w:val="22"/>
            <w:szCs w:val="22"/>
          </w:rPr>
          <w:t>)</w:t>
        </w:r>
      </w:hyperlink>
      <w:r w:rsidRPr="00D93DBF">
        <w:rPr>
          <w:sz w:val="22"/>
          <w:szCs w:val="22"/>
        </w:rPr>
        <w:t xml:space="preserve">, November 23, 2007. Retrieved from </w:t>
      </w:r>
      <w:hyperlink r:id="rId71" w:history="1">
        <w:r w:rsidRPr="00D93DBF">
          <w:rPr>
            <w:rStyle w:val="Hyperlink"/>
            <w:sz w:val="22"/>
            <w:szCs w:val="22"/>
          </w:rPr>
          <w:t>http://www.govopps.co.uk/metronet-rail-bcv-ltd-re-insolvency-act-1986-2007-ewhc-2697-ch/</w:t>
        </w:r>
      </w:hyperlink>
      <w:r w:rsidRPr="00D93DBF">
        <w:rPr>
          <w:sz w:val="22"/>
          <w:szCs w:val="22"/>
        </w:rPr>
        <w:t xml:space="preserve"> Accessed: September 05, 2015</w:t>
      </w:r>
    </w:p>
    <w:p w14:paraId="5C21AFCD" w14:textId="77777777" w:rsidR="00D93DBF" w:rsidRPr="00D93DBF" w:rsidRDefault="00D93DBF" w:rsidP="00D93DBF">
      <w:pPr>
        <w:ind w:left="540" w:hanging="540"/>
        <w:rPr>
          <w:sz w:val="22"/>
          <w:szCs w:val="22"/>
        </w:rPr>
      </w:pPr>
      <w:r w:rsidRPr="00D93DBF">
        <w:rPr>
          <w:sz w:val="22"/>
          <w:szCs w:val="22"/>
        </w:rPr>
        <w:t xml:space="preserve">U.S. Bankruptcy Court District of Nevada. “Chapter 11. Case No. BK-S-10-10464-BAM. Opinion on Cash Collateral Motions,” February 17, 2010. Retrieved from </w:t>
      </w:r>
      <w:hyperlink r:id="rId72" w:history="1">
        <w:r w:rsidRPr="00D93DBF">
          <w:rPr>
            <w:rStyle w:val="Hyperlink"/>
            <w:sz w:val="22"/>
            <w:szCs w:val="22"/>
          </w:rPr>
          <w:t>http://www.nvb.uscourts.gov/downloads/opinions/bam-10-10464-las-vegas-monorail-company.pdf</w:t>
        </w:r>
      </w:hyperlink>
      <w:r w:rsidRPr="00D93DBF">
        <w:rPr>
          <w:sz w:val="22"/>
          <w:szCs w:val="22"/>
        </w:rPr>
        <w:t xml:space="preserve"> Accessed: September 04, 2015</w:t>
      </w:r>
    </w:p>
    <w:p w14:paraId="1362234B" w14:textId="77777777" w:rsidR="00D93DBF" w:rsidRPr="00D93DBF" w:rsidRDefault="00D93DBF" w:rsidP="00D93DBF">
      <w:pPr>
        <w:ind w:left="540" w:hanging="540"/>
        <w:rPr>
          <w:sz w:val="22"/>
          <w:szCs w:val="22"/>
        </w:rPr>
      </w:pPr>
      <w:r w:rsidRPr="00D93DBF">
        <w:rPr>
          <w:sz w:val="22"/>
          <w:szCs w:val="22"/>
        </w:rPr>
        <w:t xml:space="preserve">U.S. Bankruptcy Court District of South Carolina. “Chapter 09. Case No. 10-04467-dd. Connector 2000 Association, Inc., </w:t>
      </w:r>
      <w:proofErr w:type="gramStart"/>
      <w:r w:rsidRPr="00D93DBF">
        <w:rPr>
          <w:sz w:val="22"/>
          <w:szCs w:val="22"/>
        </w:rPr>
        <w:t>Debtor</w:t>
      </w:r>
      <w:proofErr w:type="gramEnd"/>
      <w:r w:rsidRPr="00D93DBF">
        <w:rPr>
          <w:sz w:val="22"/>
          <w:szCs w:val="22"/>
        </w:rPr>
        <w:t xml:space="preserve">. Appendix D. Proofs of Claim Filed,” January 17, 2011. Retrieved from </w:t>
      </w:r>
      <w:hyperlink r:id="rId73" w:history="1">
        <w:r w:rsidRPr="00D93DBF">
          <w:rPr>
            <w:rStyle w:val="Hyperlink"/>
            <w:sz w:val="22"/>
            <w:szCs w:val="22"/>
          </w:rPr>
          <w:t>http://www.southernconnector.com/pdfs/Appendix%20D-G%20to%20First%20Amended%20Disclosure%20Statement.PDF</w:t>
        </w:r>
      </w:hyperlink>
      <w:r w:rsidRPr="00D93DBF">
        <w:rPr>
          <w:sz w:val="22"/>
          <w:szCs w:val="22"/>
        </w:rPr>
        <w:t xml:space="preserve"> Accessed: September 04, 2015</w:t>
      </w:r>
    </w:p>
    <w:p w14:paraId="36F0A33A" w14:textId="77777777" w:rsidR="00D93DBF" w:rsidRPr="00D93DBF" w:rsidRDefault="00D93DBF" w:rsidP="00D93DBF">
      <w:pPr>
        <w:ind w:left="540" w:hanging="540"/>
        <w:rPr>
          <w:sz w:val="22"/>
          <w:szCs w:val="22"/>
        </w:rPr>
      </w:pPr>
      <w:r w:rsidRPr="00D93DBF">
        <w:rPr>
          <w:sz w:val="22"/>
          <w:szCs w:val="22"/>
        </w:rPr>
        <w:t xml:space="preserve">U.S. Bankruptcy Court Southern District of California. “Chapter 11. </w:t>
      </w:r>
      <w:proofErr w:type="gramStart"/>
      <w:r w:rsidRPr="00D93DBF">
        <w:rPr>
          <w:sz w:val="22"/>
          <w:szCs w:val="22"/>
        </w:rPr>
        <w:t>Case No. 10-04516-LA11.</w:t>
      </w:r>
      <w:proofErr w:type="gramEnd"/>
      <w:r w:rsidRPr="00D93DBF">
        <w:rPr>
          <w:sz w:val="22"/>
          <w:szCs w:val="22"/>
        </w:rPr>
        <w:t xml:space="preserve"> Declaration of Anthony G. Evans, Chief Financial Officer of South Bay Expressway, L.P., in Support of the Debtor´s Chapter 11 Petitions and First Day Motions</w:t>
      </w:r>
      <w:proofErr w:type="gramStart"/>
      <w:r w:rsidRPr="00D93DBF">
        <w:rPr>
          <w:sz w:val="22"/>
          <w:szCs w:val="22"/>
        </w:rPr>
        <w:t>.,</w:t>
      </w:r>
      <w:proofErr w:type="gramEnd"/>
      <w:r w:rsidRPr="00D93DBF">
        <w:rPr>
          <w:sz w:val="22"/>
          <w:szCs w:val="22"/>
        </w:rPr>
        <w:t xml:space="preserve">” March 22, 2010. Retrieved from </w:t>
      </w:r>
      <w:hyperlink r:id="rId74" w:history="1">
        <w:r w:rsidRPr="00D93DBF">
          <w:rPr>
            <w:rStyle w:val="Hyperlink"/>
            <w:sz w:val="22"/>
            <w:szCs w:val="22"/>
          </w:rPr>
          <w:t>http://media.signonsandiego.com/pdf/20100323125bankruptcy3.pdf</w:t>
        </w:r>
      </w:hyperlink>
      <w:r w:rsidRPr="00D93DBF">
        <w:rPr>
          <w:sz w:val="22"/>
          <w:szCs w:val="22"/>
        </w:rPr>
        <w:t xml:space="preserve"> Accessed: September 04, 2015</w:t>
      </w:r>
    </w:p>
    <w:p w14:paraId="48B2BDA3" w14:textId="77777777" w:rsidR="00D93DBF" w:rsidRPr="00D93DBF" w:rsidRDefault="00D93DBF" w:rsidP="00D93DBF">
      <w:pPr>
        <w:ind w:left="540" w:hanging="540"/>
        <w:rPr>
          <w:sz w:val="22"/>
          <w:szCs w:val="22"/>
        </w:rPr>
      </w:pPr>
      <w:r w:rsidRPr="00D93DBF">
        <w:rPr>
          <w:sz w:val="22"/>
          <w:szCs w:val="22"/>
        </w:rPr>
        <w:t xml:space="preserve">White, M. J. (1996). The costs of corporate bankruptcy: A U.S.-European comparison. In </w:t>
      </w:r>
      <w:r w:rsidRPr="00D93DBF">
        <w:rPr>
          <w:i/>
          <w:sz w:val="22"/>
          <w:szCs w:val="22"/>
        </w:rPr>
        <w:t>Corporate Bankruptcy: Economic and legal Perspectives</w:t>
      </w:r>
      <w:r w:rsidRPr="00D93DBF">
        <w:rPr>
          <w:rFonts w:cs="Arial"/>
          <w:color w:val="222222"/>
          <w:sz w:val="22"/>
          <w:szCs w:val="22"/>
          <w:shd w:val="clear" w:color="auto" w:fill="FFFFFF"/>
        </w:rPr>
        <w:t>, 467-500.</w:t>
      </w:r>
      <w:r w:rsidRPr="00D93DBF">
        <w:rPr>
          <w:sz w:val="22"/>
          <w:szCs w:val="22"/>
        </w:rPr>
        <w:t xml:space="preserve"> </w:t>
      </w:r>
    </w:p>
    <w:p w14:paraId="0C2200B1" w14:textId="77777777" w:rsidR="00D93DBF" w:rsidRPr="00D93DBF" w:rsidRDefault="00D93DBF" w:rsidP="00D93DBF">
      <w:pPr>
        <w:ind w:left="540" w:hanging="540"/>
        <w:jc w:val="both"/>
        <w:rPr>
          <w:sz w:val="22"/>
          <w:szCs w:val="22"/>
        </w:rPr>
      </w:pPr>
      <w:proofErr w:type="spellStart"/>
      <w:r w:rsidRPr="00D93DBF">
        <w:rPr>
          <w:sz w:val="22"/>
          <w:szCs w:val="22"/>
        </w:rPr>
        <w:t>Zweigert</w:t>
      </w:r>
      <w:proofErr w:type="spellEnd"/>
      <w:r w:rsidRPr="00D93DBF">
        <w:rPr>
          <w:sz w:val="22"/>
          <w:szCs w:val="22"/>
        </w:rPr>
        <w:t xml:space="preserve">, K., &amp; </w:t>
      </w:r>
      <w:proofErr w:type="spellStart"/>
      <w:r w:rsidRPr="00D93DBF">
        <w:rPr>
          <w:sz w:val="22"/>
          <w:szCs w:val="22"/>
        </w:rPr>
        <w:t>Kötz</w:t>
      </w:r>
      <w:proofErr w:type="spellEnd"/>
      <w:r w:rsidRPr="00D93DBF">
        <w:rPr>
          <w:sz w:val="22"/>
          <w:szCs w:val="22"/>
        </w:rPr>
        <w:t xml:space="preserve">, H. (1998). </w:t>
      </w:r>
      <w:proofErr w:type="gramStart"/>
      <w:r w:rsidRPr="00D93DBF">
        <w:rPr>
          <w:i/>
          <w:sz w:val="22"/>
          <w:szCs w:val="22"/>
        </w:rPr>
        <w:t>Introduction to comparative law</w:t>
      </w:r>
      <w:r w:rsidRPr="00D93DBF">
        <w:rPr>
          <w:sz w:val="22"/>
          <w:szCs w:val="22"/>
        </w:rPr>
        <w:t xml:space="preserve"> Third edition.</w:t>
      </w:r>
      <w:proofErr w:type="gramEnd"/>
      <w:r w:rsidRPr="00D93DBF">
        <w:rPr>
          <w:sz w:val="22"/>
          <w:szCs w:val="22"/>
        </w:rPr>
        <w:t xml:space="preserve"> Oxford and New York: Oxford University Press, Clarendon Press.</w:t>
      </w:r>
    </w:p>
    <w:p w14:paraId="624633BB" w14:textId="77777777" w:rsidR="00DD0140" w:rsidRPr="00BB3428" w:rsidRDefault="00DD0140" w:rsidP="000E3E36"/>
    <w:p w14:paraId="624633BC" w14:textId="77777777" w:rsidR="000E3E36" w:rsidRDefault="000E3E36" w:rsidP="000E3E36">
      <w:pPr>
        <w:sectPr w:rsidR="000E3E36" w:rsidSect="008C401C">
          <w:headerReference w:type="default" r:id="rId75"/>
          <w:pgSz w:w="12240" w:h="15840"/>
          <w:pgMar w:top="1440" w:right="1440" w:bottom="1440" w:left="1440" w:header="720" w:footer="720" w:gutter="0"/>
          <w:cols w:space="720"/>
          <w:docGrid w:linePitch="360"/>
        </w:sectPr>
      </w:pPr>
    </w:p>
    <w:p w14:paraId="624633BD" w14:textId="77777777" w:rsidR="000D63F2" w:rsidRPr="00234181" w:rsidRDefault="000D63F2" w:rsidP="00234181">
      <w:r w:rsidRPr="00234181">
        <w:lastRenderedPageBreak/>
        <w:t xml:space="preserve">TABLE </w:t>
      </w:r>
      <w:r w:rsidR="00234181">
        <w:t>1</w:t>
      </w:r>
      <w:r w:rsidR="00473D3D" w:rsidRPr="00234181">
        <w:t>.</w:t>
      </w:r>
      <w:r w:rsidRPr="00234181">
        <w:t xml:space="preserve"> </w:t>
      </w:r>
      <w:r w:rsidR="00D854C8" w:rsidRPr="00234181">
        <w:t xml:space="preserve">U.S. and </w:t>
      </w:r>
      <w:r w:rsidR="00A47CB0" w:rsidRPr="00234181">
        <w:t>European</w:t>
      </w:r>
      <w:r w:rsidR="00473D3D" w:rsidRPr="00234181">
        <w:t xml:space="preserve"> </w:t>
      </w:r>
      <w:r w:rsidRPr="00234181">
        <w:t>P3 Projects That Declared Bankruptcy</w:t>
      </w:r>
      <w:r w:rsidR="00991C70" w:rsidRPr="00234181">
        <w:t xml:space="preserve"> or Foreclosure</w:t>
      </w:r>
      <w:r w:rsidR="00FE16D5" w:rsidRPr="00234181">
        <w:t>.</w:t>
      </w:r>
      <w:r w:rsidR="00E72FEF">
        <w:t xml:space="preserve"> </w:t>
      </w:r>
      <w:r w:rsidR="00FE16D5" w:rsidRPr="00234181">
        <w:t>General characteristics</w:t>
      </w:r>
    </w:p>
    <w:tbl>
      <w:tblPr>
        <w:tblStyle w:val="TableGrid"/>
        <w:tblW w:w="0" w:type="auto"/>
        <w:tblLayout w:type="fixed"/>
        <w:tblLook w:val="04A0" w:firstRow="1" w:lastRow="0" w:firstColumn="1" w:lastColumn="0" w:noHBand="0" w:noVBand="1"/>
      </w:tblPr>
      <w:tblGrid>
        <w:gridCol w:w="1885"/>
        <w:gridCol w:w="900"/>
        <w:gridCol w:w="1080"/>
        <w:gridCol w:w="900"/>
        <w:gridCol w:w="1373"/>
        <w:gridCol w:w="1867"/>
        <w:gridCol w:w="1980"/>
        <w:gridCol w:w="1170"/>
        <w:gridCol w:w="1710"/>
      </w:tblGrid>
      <w:tr w:rsidR="00BF0FCB" w:rsidRPr="00356BD4" w14:paraId="624633C7" w14:textId="77777777" w:rsidTr="00CD4610">
        <w:trPr>
          <w:cantSplit/>
          <w:tblHeader/>
        </w:trPr>
        <w:tc>
          <w:tcPr>
            <w:tcW w:w="1885" w:type="dxa"/>
          </w:tcPr>
          <w:p w14:paraId="624633BE" w14:textId="77777777" w:rsidR="00BF0FCB" w:rsidRPr="00356BD4" w:rsidRDefault="00BF0FCB" w:rsidP="003665F6">
            <w:pPr>
              <w:jc w:val="center"/>
              <w:rPr>
                <w:rFonts w:ascii="Arial Narrow" w:hAnsi="Arial Narrow"/>
                <w:b/>
                <w:sz w:val="20"/>
                <w:szCs w:val="20"/>
              </w:rPr>
            </w:pPr>
            <w:r w:rsidRPr="00356BD4">
              <w:rPr>
                <w:rFonts w:ascii="Arial Narrow" w:hAnsi="Arial Narrow"/>
                <w:b/>
                <w:sz w:val="20"/>
                <w:szCs w:val="20"/>
              </w:rPr>
              <w:t>Project</w:t>
            </w:r>
          </w:p>
        </w:tc>
        <w:tc>
          <w:tcPr>
            <w:tcW w:w="900" w:type="dxa"/>
          </w:tcPr>
          <w:p w14:paraId="624633BF" w14:textId="77777777" w:rsidR="00BF0FCB" w:rsidRPr="00356BD4" w:rsidRDefault="00956A35" w:rsidP="003665F6">
            <w:pPr>
              <w:jc w:val="center"/>
              <w:rPr>
                <w:rFonts w:ascii="Arial Narrow" w:hAnsi="Arial Narrow"/>
                <w:b/>
                <w:sz w:val="20"/>
                <w:szCs w:val="20"/>
              </w:rPr>
            </w:pPr>
            <w:r>
              <w:rPr>
                <w:rFonts w:ascii="Arial Narrow" w:hAnsi="Arial Narrow"/>
                <w:b/>
                <w:sz w:val="20"/>
                <w:szCs w:val="20"/>
              </w:rPr>
              <w:t xml:space="preserve">Country or </w:t>
            </w:r>
            <w:r w:rsidR="00BF0FCB">
              <w:rPr>
                <w:rFonts w:ascii="Arial Narrow" w:hAnsi="Arial Narrow"/>
                <w:b/>
                <w:sz w:val="20"/>
                <w:szCs w:val="20"/>
              </w:rPr>
              <w:t>State</w:t>
            </w:r>
          </w:p>
        </w:tc>
        <w:tc>
          <w:tcPr>
            <w:tcW w:w="1080" w:type="dxa"/>
          </w:tcPr>
          <w:p w14:paraId="624633C0" w14:textId="77777777" w:rsidR="00BF0FCB" w:rsidRPr="00356BD4" w:rsidRDefault="00BF0FCB" w:rsidP="003665F6">
            <w:pPr>
              <w:jc w:val="center"/>
              <w:rPr>
                <w:rFonts w:ascii="Arial Narrow" w:hAnsi="Arial Narrow"/>
                <w:b/>
                <w:sz w:val="20"/>
                <w:szCs w:val="20"/>
              </w:rPr>
            </w:pPr>
            <w:r>
              <w:rPr>
                <w:rFonts w:ascii="Arial Narrow" w:hAnsi="Arial Narrow"/>
                <w:b/>
                <w:sz w:val="20"/>
                <w:szCs w:val="20"/>
              </w:rPr>
              <w:t>Contract type</w:t>
            </w:r>
          </w:p>
        </w:tc>
        <w:tc>
          <w:tcPr>
            <w:tcW w:w="900" w:type="dxa"/>
          </w:tcPr>
          <w:p w14:paraId="624633C1" w14:textId="77777777" w:rsidR="00BF0FCB" w:rsidRPr="00356BD4" w:rsidRDefault="00BF0FCB" w:rsidP="003665F6">
            <w:pPr>
              <w:jc w:val="center"/>
              <w:rPr>
                <w:rFonts w:ascii="Arial Narrow" w:hAnsi="Arial Narrow"/>
                <w:b/>
                <w:sz w:val="20"/>
                <w:szCs w:val="20"/>
              </w:rPr>
            </w:pPr>
            <w:r w:rsidRPr="00356BD4">
              <w:rPr>
                <w:rFonts w:ascii="Arial Narrow" w:hAnsi="Arial Narrow"/>
                <w:b/>
                <w:sz w:val="20"/>
                <w:szCs w:val="20"/>
              </w:rPr>
              <w:t>Date of Opening</w:t>
            </w:r>
          </w:p>
        </w:tc>
        <w:tc>
          <w:tcPr>
            <w:tcW w:w="1373" w:type="dxa"/>
          </w:tcPr>
          <w:p w14:paraId="624633C2" w14:textId="77777777" w:rsidR="00BF0FCB" w:rsidRPr="00084FC7" w:rsidRDefault="00BF0FCB" w:rsidP="00F35C72">
            <w:pPr>
              <w:jc w:val="center"/>
              <w:rPr>
                <w:rFonts w:ascii="Arial Narrow" w:hAnsi="Arial Narrow"/>
                <w:b/>
                <w:sz w:val="20"/>
                <w:szCs w:val="20"/>
              </w:rPr>
            </w:pPr>
            <w:r w:rsidRPr="00084FC7">
              <w:rPr>
                <w:rFonts w:ascii="Arial Narrow" w:hAnsi="Arial Narrow"/>
                <w:b/>
                <w:sz w:val="20"/>
                <w:szCs w:val="20"/>
              </w:rPr>
              <w:t xml:space="preserve">Project </w:t>
            </w:r>
            <w:r w:rsidR="00F35C72">
              <w:rPr>
                <w:rFonts w:ascii="Arial Narrow" w:hAnsi="Arial Narrow"/>
                <w:b/>
                <w:sz w:val="20"/>
                <w:szCs w:val="20"/>
              </w:rPr>
              <w:t xml:space="preserve">Final </w:t>
            </w:r>
            <w:r w:rsidRPr="00084FC7">
              <w:rPr>
                <w:rFonts w:ascii="Arial Narrow" w:hAnsi="Arial Narrow"/>
                <w:b/>
                <w:sz w:val="20"/>
                <w:szCs w:val="20"/>
              </w:rPr>
              <w:t>Cost</w:t>
            </w:r>
            <w:r w:rsidR="00F35C72">
              <w:rPr>
                <w:rFonts w:ascii="Arial Narrow" w:hAnsi="Arial Narrow"/>
                <w:b/>
                <w:sz w:val="20"/>
                <w:szCs w:val="20"/>
              </w:rPr>
              <w:t xml:space="preserve"> </w:t>
            </w:r>
            <w:r w:rsidRPr="00084FC7">
              <w:rPr>
                <w:rFonts w:ascii="Arial Narrow" w:hAnsi="Arial Narrow"/>
                <w:b/>
                <w:sz w:val="20"/>
                <w:szCs w:val="20"/>
              </w:rPr>
              <w:t>(Millions of dollars)</w:t>
            </w:r>
          </w:p>
        </w:tc>
        <w:tc>
          <w:tcPr>
            <w:tcW w:w="1867" w:type="dxa"/>
          </w:tcPr>
          <w:p w14:paraId="624633C3" w14:textId="77777777" w:rsidR="00BF0FCB" w:rsidRPr="00356BD4" w:rsidRDefault="00BF0FCB" w:rsidP="00F35C72">
            <w:pPr>
              <w:jc w:val="center"/>
              <w:rPr>
                <w:rFonts w:ascii="Arial Narrow" w:hAnsi="Arial Narrow"/>
                <w:b/>
                <w:sz w:val="20"/>
                <w:szCs w:val="20"/>
              </w:rPr>
            </w:pPr>
            <w:r>
              <w:rPr>
                <w:rFonts w:ascii="Arial Narrow" w:hAnsi="Arial Narrow"/>
                <w:b/>
                <w:sz w:val="20"/>
                <w:szCs w:val="20"/>
              </w:rPr>
              <w:t xml:space="preserve">Sources of </w:t>
            </w:r>
            <w:r w:rsidR="00F35C72">
              <w:rPr>
                <w:rFonts w:ascii="Arial Narrow" w:hAnsi="Arial Narrow"/>
                <w:b/>
                <w:sz w:val="20"/>
                <w:szCs w:val="20"/>
              </w:rPr>
              <w:t>Original F</w:t>
            </w:r>
            <w:r>
              <w:rPr>
                <w:rFonts w:ascii="Arial Narrow" w:hAnsi="Arial Narrow"/>
                <w:b/>
                <w:sz w:val="20"/>
                <w:szCs w:val="20"/>
              </w:rPr>
              <w:t>unding (US$)</w:t>
            </w:r>
          </w:p>
        </w:tc>
        <w:tc>
          <w:tcPr>
            <w:tcW w:w="1980" w:type="dxa"/>
          </w:tcPr>
          <w:p w14:paraId="624633C4" w14:textId="77777777" w:rsidR="00BF0FCB" w:rsidRPr="00A94BA0" w:rsidRDefault="00BF0FCB" w:rsidP="00F35C72">
            <w:pPr>
              <w:jc w:val="center"/>
              <w:rPr>
                <w:rFonts w:ascii="Arial Narrow" w:hAnsi="Arial Narrow"/>
                <w:b/>
                <w:sz w:val="20"/>
                <w:szCs w:val="20"/>
              </w:rPr>
            </w:pPr>
            <w:r w:rsidRPr="00A94BA0">
              <w:rPr>
                <w:rFonts w:ascii="Arial Narrow" w:hAnsi="Arial Narrow"/>
                <w:b/>
                <w:sz w:val="20"/>
                <w:szCs w:val="20"/>
              </w:rPr>
              <w:t xml:space="preserve">Original </w:t>
            </w:r>
            <w:r w:rsidR="00F35C72">
              <w:rPr>
                <w:rFonts w:ascii="Arial Narrow" w:hAnsi="Arial Narrow"/>
                <w:b/>
                <w:sz w:val="20"/>
                <w:szCs w:val="20"/>
              </w:rPr>
              <w:t>P</w:t>
            </w:r>
            <w:r w:rsidRPr="00A94BA0">
              <w:rPr>
                <w:rFonts w:ascii="Arial Narrow" w:hAnsi="Arial Narrow"/>
                <w:b/>
                <w:sz w:val="20"/>
                <w:szCs w:val="20"/>
              </w:rPr>
              <w:t xml:space="preserve">rivate </w:t>
            </w:r>
            <w:r w:rsidR="00F35C72">
              <w:rPr>
                <w:rFonts w:ascii="Arial Narrow" w:hAnsi="Arial Narrow"/>
                <w:b/>
                <w:sz w:val="20"/>
                <w:szCs w:val="20"/>
              </w:rPr>
              <w:t>P</w:t>
            </w:r>
            <w:r w:rsidRPr="00A94BA0">
              <w:rPr>
                <w:rFonts w:ascii="Arial Narrow" w:hAnsi="Arial Narrow"/>
                <w:b/>
                <w:sz w:val="20"/>
                <w:szCs w:val="20"/>
              </w:rPr>
              <w:t>artner</w:t>
            </w:r>
            <w:r w:rsidR="0051790F">
              <w:rPr>
                <w:rFonts w:ascii="Arial Narrow" w:hAnsi="Arial Narrow"/>
                <w:b/>
                <w:sz w:val="20"/>
                <w:szCs w:val="20"/>
              </w:rPr>
              <w:t xml:space="preserve"> – Special Purpose Vehicle</w:t>
            </w:r>
          </w:p>
        </w:tc>
        <w:tc>
          <w:tcPr>
            <w:tcW w:w="1170" w:type="dxa"/>
          </w:tcPr>
          <w:p w14:paraId="624633C5" w14:textId="77777777" w:rsidR="00BF0FCB" w:rsidRPr="00A94BA0" w:rsidRDefault="00BF0FCB" w:rsidP="003665F6">
            <w:pPr>
              <w:jc w:val="center"/>
              <w:rPr>
                <w:rFonts w:ascii="Arial Narrow" w:hAnsi="Arial Narrow"/>
                <w:b/>
                <w:sz w:val="20"/>
                <w:szCs w:val="20"/>
              </w:rPr>
            </w:pPr>
            <w:r w:rsidRPr="00A94BA0">
              <w:rPr>
                <w:rFonts w:ascii="Arial Narrow" w:hAnsi="Arial Narrow"/>
                <w:b/>
                <w:sz w:val="20"/>
                <w:szCs w:val="20"/>
              </w:rPr>
              <w:t>Revenues</w:t>
            </w:r>
          </w:p>
        </w:tc>
        <w:tc>
          <w:tcPr>
            <w:tcW w:w="1710" w:type="dxa"/>
          </w:tcPr>
          <w:p w14:paraId="624633C6" w14:textId="77777777" w:rsidR="00BF0FCB" w:rsidRPr="00A94BA0" w:rsidRDefault="00BF0FCB" w:rsidP="003665F6">
            <w:pPr>
              <w:jc w:val="center"/>
              <w:rPr>
                <w:rFonts w:ascii="Arial Narrow" w:hAnsi="Arial Narrow"/>
                <w:b/>
                <w:sz w:val="20"/>
                <w:szCs w:val="20"/>
              </w:rPr>
            </w:pPr>
            <w:r w:rsidRPr="00A94BA0">
              <w:rPr>
                <w:rFonts w:ascii="Arial Narrow" w:hAnsi="Arial Narrow"/>
                <w:b/>
                <w:sz w:val="20"/>
                <w:szCs w:val="20"/>
              </w:rPr>
              <w:t>Project physical characteristics</w:t>
            </w:r>
          </w:p>
        </w:tc>
      </w:tr>
      <w:tr w:rsidR="00991C70" w:rsidRPr="00356BD4" w14:paraId="624633D2" w14:textId="77777777" w:rsidTr="00CD4610">
        <w:trPr>
          <w:cantSplit/>
        </w:trPr>
        <w:tc>
          <w:tcPr>
            <w:tcW w:w="1885" w:type="dxa"/>
          </w:tcPr>
          <w:p w14:paraId="624633C8" w14:textId="77777777" w:rsidR="00991C70" w:rsidRPr="00232D41" w:rsidRDefault="00991C70" w:rsidP="00B93D3F">
            <w:pPr>
              <w:rPr>
                <w:rFonts w:ascii="Arial Narrow" w:hAnsi="Arial Narrow"/>
                <w:b/>
                <w:sz w:val="20"/>
                <w:szCs w:val="20"/>
              </w:rPr>
            </w:pPr>
            <w:r w:rsidRPr="00232D41">
              <w:rPr>
                <w:rFonts w:ascii="Arial Narrow" w:hAnsi="Arial Narrow"/>
                <w:b/>
                <w:sz w:val="20"/>
                <w:szCs w:val="20"/>
              </w:rPr>
              <w:t>Camino Colombia Bypass</w:t>
            </w:r>
          </w:p>
        </w:tc>
        <w:tc>
          <w:tcPr>
            <w:tcW w:w="900" w:type="dxa"/>
          </w:tcPr>
          <w:p w14:paraId="624633C9"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TX</w:t>
            </w:r>
          </w:p>
        </w:tc>
        <w:tc>
          <w:tcPr>
            <w:tcW w:w="1080" w:type="dxa"/>
          </w:tcPr>
          <w:p w14:paraId="624633CA"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DBFOM</w:t>
            </w:r>
          </w:p>
        </w:tc>
        <w:tc>
          <w:tcPr>
            <w:tcW w:w="900" w:type="dxa"/>
          </w:tcPr>
          <w:p w14:paraId="624633CB" w14:textId="77777777" w:rsidR="00991C70" w:rsidRPr="00991C70" w:rsidRDefault="00991C70" w:rsidP="00991C70">
            <w:pPr>
              <w:jc w:val="right"/>
              <w:rPr>
                <w:rFonts w:ascii="Arial Narrow" w:hAnsi="Arial Narrow"/>
                <w:b/>
                <w:sz w:val="20"/>
                <w:szCs w:val="20"/>
              </w:rPr>
            </w:pPr>
            <w:r w:rsidRPr="00991C70">
              <w:rPr>
                <w:rFonts w:ascii="Arial Narrow" w:hAnsi="Arial Narrow"/>
                <w:sz w:val="20"/>
                <w:szCs w:val="20"/>
              </w:rPr>
              <w:t>2000</w:t>
            </w:r>
          </w:p>
        </w:tc>
        <w:tc>
          <w:tcPr>
            <w:tcW w:w="1373" w:type="dxa"/>
          </w:tcPr>
          <w:p w14:paraId="624633CC" w14:textId="77777777" w:rsidR="00991C70" w:rsidRPr="00991C70" w:rsidRDefault="003B070B" w:rsidP="00991C70">
            <w:pPr>
              <w:jc w:val="right"/>
              <w:rPr>
                <w:rFonts w:ascii="Arial Narrow" w:hAnsi="Arial Narrow"/>
                <w:b/>
                <w:sz w:val="20"/>
                <w:szCs w:val="20"/>
              </w:rPr>
            </w:pPr>
            <w:r>
              <w:rPr>
                <w:rFonts w:ascii="Arial Narrow" w:hAnsi="Arial Narrow"/>
                <w:sz w:val="20"/>
                <w:szCs w:val="20"/>
              </w:rPr>
              <w:t>90</w:t>
            </w:r>
            <w:r w:rsidR="00E72FEF">
              <w:rPr>
                <w:rFonts w:ascii="Arial Narrow" w:hAnsi="Arial Narrow"/>
                <w:sz w:val="20"/>
                <w:szCs w:val="20"/>
              </w:rPr>
              <w:t xml:space="preserve">      </w:t>
            </w:r>
            <w:r>
              <w:rPr>
                <w:rFonts w:ascii="Arial Narrow" w:hAnsi="Arial Narrow"/>
                <w:sz w:val="20"/>
                <w:szCs w:val="20"/>
              </w:rPr>
              <w:t xml:space="preserve"> </w:t>
            </w:r>
          </w:p>
        </w:tc>
        <w:tc>
          <w:tcPr>
            <w:tcW w:w="1867" w:type="dxa"/>
          </w:tcPr>
          <w:p w14:paraId="624633CD" w14:textId="77777777" w:rsidR="00991C70" w:rsidRPr="00991C70" w:rsidRDefault="00991C70" w:rsidP="00991C70">
            <w:pPr>
              <w:rPr>
                <w:rFonts w:ascii="Arial Narrow" w:hAnsi="Arial Narrow"/>
                <w:sz w:val="20"/>
                <w:szCs w:val="20"/>
              </w:rPr>
            </w:pPr>
            <w:r w:rsidRPr="00991C70">
              <w:rPr>
                <w:rFonts w:ascii="Arial Narrow" w:hAnsi="Arial Narrow"/>
                <w:sz w:val="20"/>
                <w:szCs w:val="20"/>
              </w:rPr>
              <w:t>Taxable notes: 75</w:t>
            </w:r>
            <w:r w:rsidR="00077015">
              <w:rPr>
                <w:rFonts w:ascii="Arial Narrow" w:hAnsi="Arial Narrow"/>
                <w:sz w:val="20"/>
                <w:szCs w:val="20"/>
              </w:rPr>
              <w:t xml:space="preserve"> million</w:t>
            </w:r>
          </w:p>
          <w:p w14:paraId="624633CE"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Equity &amp; bank loans: 10</w:t>
            </w:r>
            <w:r w:rsidR="00077015">
              <w:rPr>
                <w:rFonts w:ascii="Arial Narrow" w:hAnsi="Arial Narrow"/>
                <w:sz w:val="20"/>
                <w:szCs w:val="20"/>
              </w:rPr>
              <w:t xml:space="preserve"> million</w:t>
            </w:r>
          </w:p>
        </w:tc>
        <w:tc>
          <w:tcPr>
            <w:tcW w:w="1980" w:type="dxa"/>
          </w:tcPr>
          <w:p w14:paraId="624633CF"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Baldwin County Bridge Company</w:t>
            </w:r>
          </w:p>
        </w:tc>
        <w:tc>
          <w:tcPr>
            <w:tcW w:w="1170" w:type="dxa"/>
          </w:tcPr>
          <w:p w14:paraId="624633D0"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Tolls</w:t>
            </w:r>
          </w:p>
        </w:tc>
        <w:tc>
          <w:tcPr>
            <w:tcW w:w="1710" w:type="dxa"/>
          </w:tcPr>
          <w:p w14:paraId="624633D1" w14:textId="77777777" w:rsidR="00991C70" w:rsidRPr="00991C70" w:rsidRDefault="00991C70" w:rsidP="00991C70">
            <w:pPr>
              <w:rPr>
                <w:rFonts w:ascii="Arial Narrow" w:hAnsi="Arial Narrow"/>
                <w:b/>
                <w:sz w:val="20"/>
                <w:szCs w:val="20"/>
              </w:rPr>
            </w:pPr>
            <w:r w:rsidRPr="00991C70">
              <w:rPr>
                <w:rFonts w:ascii="Arial Narrow" w:hAnsi="Arial Narrow"/>
                <w:sz w:val="20"/>
                <w:szCs w:val="20"/>
              </w:rPr>
              <w:t>21-mile road</w:t>
            </w:r>
          </w:p>
        </w:tc>
      </w:tr>
      <w:tr w:rsidR="00991C70" w:rsidRPr="00356BD4" w14:paraId="624633DE" w14:textId="77777777" w:rsidTr="00CD4610">
        <w:trPr>
          <w:cantSplit/>
        </w:trPr>
        <w:tc>
          <w:tcPr>
            <w:tcW w:w="1885" w:type="dxa"/>
          </w:tcPr>
          <w:p w14:paraId="624633D3" w14:textId="77777777" w:rsidR="00991C70" w:rsidRPr="00232D41" w:rsidRDefault="00991C70" w:rsidP="00B93D3F">
            <w:pPr>
              <w:rPr>
                <w:rFonts w:ascii="Arial Narrow" w:hAnsi="Arial Narrow"/>
                <w:b/>
                <w:sz w:val="20"/>
                <w:szCs w:val="20"/>
              </w:rPr>
            </w:pPr>
            <w:r w:rsidRPr="00232D41">
              <w:rPr>
                <w:rFonts w:ascii="Arial Narrow" w:hAnsi="Arial Narrow"/>
                <w:b/>
                <w:sz w:val="20"/>
                <w:szCs w:val="20"/>
              </w:rPr>
              <w:t>Southern Connector</w:t>
            </w:r>
          </w:p>
        </w:tc>
        <w:tc>
          <w:tcPr>
            <w:tcW w:w="900" w:type="dxa"/>
          </w:tcPr>
          <w:p w14:paraId="624633D4" w14:textId="77777777" w:rsidR="00991C70" w:rsidRPr="00356BD4" w:rsidRDefault="00991C70" w:rsidP="00991C70">
            <w:pPr>
              <w:rPr>
                <w:rFonts w:ascii="Arial Narrow" w:hAnsi="Arial Narrow"/>
                <w:sz w:val="20"/>
                <w:szCs w:val="20"/>
              </w:rPr>
            </w:pPr>
            <w:r>
              <w:rPr>
                <w:rFonts w:ascii="Arial Narrow" w:hAnsi="Arial Narrow"/>
                <w:sz w:val="20"/>
                <w:szCs w:val="20"/>
              </w:rPr>
              <w:t>SC</w:t>
            </w:r>
          </w:p>
        </w:tc>
        <w:tc>
          <w:tcPr>
            <w:tcW w:w="1080" w:type="dxa"/>
          </w:tcPr>
          <w:p w14:paraId="624633D5" w14:textId="77777777" w:rsidR="00991C70" w:rsidRPr="00356BD4" w:rsidRDefault="00991C70" w:rsidP="00991C70">
            <w:pPr>
              <w:rPr>
                <w:rFonts w:ascii="Arial Narrow" w:hAnsi="Arial Narrow"/>
                <w:sz w:val="20"/>
                <w:szCs w:val="20"/>
              </w:rPr>
            </w:pPr>
            <w:r>
              <w:rPr>
                <w:rFonts w:ascii="Arial Narrow" w:hAnsi="Arial Narrow"/>
                <w:sz w:val="20"/>
                <w:szCs w:val="20"/>
              </w:rPr>
              <w:t>DBF</w:t>
            </w:r>
          </w:p>
        </w:tc>
        <w:tc>
          <w:tcPr>
            <w:tcW w:w="900" w:type="dxa"/>
          </w:tcPr>
          <w:p w14:paraId="624633D6" w14:textId="77777777" w:rsidR="00991C70" w:rsidRPr="00356BD4" w:rsidRDefault="00991C70" w:rsidP="00991C70">
            <w:pPr>
              <w:jc w:val="right"/>
              <w:rPr>
                <w:rFonts w:ascii="Arial Narrow" w:hAnsi="Arial Narrow"/>
                <w:sz w:val="20"/>
                <w:szCs w:val="20"/>
              </w:rPr>
            </w:pPr>
            <w:r w:rsidRPr="00356BD4">
              <w:rPr>
                <w:rFonts w:ascii="Arial Narrow" w:hAnsi="Arial Narrow"/>
                <w:sz w:val="20"/>
                <w:szCs w:val="20"/>
              </w:rPr>
              <w:t>2001</w:t>
            </w:r>
          </w:p>
        </w:tc>
        <w:tc>
          <w:tcPr>
            <w:tcW w:w="1373" w:type="dxa"/>
          </w:tcPr>
          <w:p w14:paraId="624633D7" w14:textId="77777777" w:rsidR="00991C70" w:rsidRPr="00084FC7" w:rsidRDefault="00991C70" w:rsidP="00991C70">
            <w:pPr>
              <w:jc w:val="right"/>
              <w:rPr>
                <w:rFonts w:ascii="Arial Narrow" w:hAnsi="Arial Narrow"/>
                <w:sz w:val="20"/>
                <w:szCs w:val="20"/>
              </w:rPr>
            </w:pPr>
            <w:r w:rsidRPr="00084FC7">
              <w:rPr>
                <w:rFonts w:ascii="Arial Narrow" w:hAnsi="Arial Narrow"/>
                <w:sz w:val="20"/>
                <w:szCs w:val="20"/>
              </w:rPr>
              <w:t>191</w:t>
            </w:r>
          </w:p>
        </w:tc>
        <w:tc>
          <w:tcPr>
            <w:tcW w:w="1867" w:type="dxa"/>
          </w:tcPr>
          <w:p w14:paraId="624633D8" w14:textId="77777777" w:rsidR="0098346B" w:rsidRDefault="0098346B" w:rsidP="00991C70">
            <w:pPr>
              <w:rPr>
                <w:rFonts w:ascii="Arial Narrow" w:hAnsi="Arial Narrow"/>
                <w:sz w:val="20"/>
                <w:szCs w:val="20"/>
              </w:rPr>
            </w:pPr>
            <w:r>
              <w:rPr>
                <w:rFonts w:ascii="Arial Narrow" w:hAnsi="Arial Narrow"/>
                <w:sz w:val="20"/>
                <w:szCs w:val="20"/>
              </w:rPr>
              <w:t>Tax-exempt bonds: 200 million</w:t>
            </w:r>
          </w:p>
          <w:p w14:paraId="624633D9" w14:textId="77777777" w:rsidR="0098346B" w:rsidRDefault="0098346B" w:rsidP="00991C70">
            <w:pPr>
              <w:rPr>
                <w:rFonts w:ascii="Arial Narrow" w:hAnsi="Arial Narrow"/>
                <w:sz w:val="20"/>
                <w:szCs w:val="20"/>
              </w:rPr>
            </w:pPr>
            <w:r>
              <w:rPr>
                <w:rFonts w:ascii="Arial Narrow" w:hAnsi="Arial Narrow"/>
                <w:sz w:val="20"/>
                <w:szCs w:val="20"/>
              </w:rPr>
              <w:t>TIFIA loan: 5.3 million</w:t>
            </w:r>
          </w:p>
          <w:p w14:paraId="624633DA" w14:textId="77777777" w:rsidR="00991C70" w:rsidRPr="00356BD4" w:rsidRDefault="0098346B" w:rsidP="00991C70">
            <w:pPr>
              <w:rPr>
                <w:rFonts w:ascii="Arial Narrow" w:hAnsi="Arial Narrow"/>
                <w:sz w:val="20"/>
                <w:szCs w:val="20"/>
              </w:rPr>
            </w:pPr>
            <w:r>
              <w:rPr>
                <w:rFonts w:ascii="Arial Narrow" w:hAnsi="Arial Narrow"/>
                <w:sz w:val="20"/>
                <w:szCs w:val="20"/>
              </w:rPr>
              <w:t>State funding: 17.5 million</w:t>
            </w:r>
          </w:p>
        </w:tc>
        <w:tc>
          <w:tcPr>
            <w:tcW w:w="1980" w:type="dxa"/>
          </w:tcPr>
          <w:p w14:paraId="624633DB" w14:textId="77777777" w:rsidR="00991C70" w:rsidRPr="00356BD4" w:rsidRDefault="00991C70" w:rsidP="00077015">
            <w:pPr>
              <w:rPr>
                <w:rFonts w:ascii="Arial Narrow" w:hAnsi="Arial Narrow"/>
                <w:sz w:val="20"/>
                <w:szCs w:val="20"/>
              </w:rPr>
            </w:pPr>
            <w:proofErr w:type="spellStart"/>
            <w:r w:rsidRPr="00BF0FCB">
              <w:rPr>
                <w:rFonts w:ascii="Arial Narrow" w:hAnsi="Arial Narrow"/>
                <w:sz w:val="20"/>
                <w:szCs w:val="20"/>
              </w:rPr>
              <w:t>Interwest</w:t>
            </w:r>
            <w:proofErr w:type="spellEnd"/>
            <w:r w:rsidRPr="00BF0FCB">
              <w:rPr>
                <w:rFonts w:ascii="Arial Narrow" w:hAnsi="Arial Narrow"/>
                <w:sz w:val="20"/>
                <w:szCs w:val="20"/>
              </w:rPr>
              <w:t xml:space="preserve"> Carolina Transportation Group, LLC</w:t>
            </w:r>
            <w:r>
              <w:rPr>
                <w:rFonts w:ascii="Arial Narrow" w:hAnsi="Arial Narrow"/>
                <w:sz w:val="20"/>
                <w:szCs w:val="20"/>
              </w:rPr>
              <w:t xml:space="preserve">. </w:t>
            </w:r>
          </w:p>
        </w:tc>
        <w:tc>
          <w:tcPr>
            <w:tcW w:w="1170" w:type="dxa"/>
          </w:tcPr>
          <w:p w14:paraId="624633DC" w14:textId="77777777" w:rsidR="00991C70" w:rsidRDefault="00991C70" w:rsidP="00991C70">
            <w:pPr>
              <w:rPr>
                <w:rFonts w:ascii="Arial Narrow" w:hAnsi="Arial Narrow"/>
                <w:sz w:val="20"/>
                <w:szCs w:val="20"/>
              </w:rPr>
            </w:pPr>
            <w:r w:rsidRPr="00356BD4">
              <w:rPr>
                <w:rFonts w:ascii="Arial Narrow" w:hAnsi="Arial Narrow"/>
                <w:sz w:val="20"/>
                <w:szCs w:val="20"/>
              </w:rPr>
              <w:t>Tolls</w:t>
            </w:r>
          </w:p>
        </w:tc>
        <w:tc>
          <w:tcPr>
            <w:tcW w:w="1710" w:type="dxa"/>
          </w:tcPr>
          <w:p w14:paraId="624633DD" w14:textId="77777777" w:rsidR="00991C70" w:rsidRDefault="00991C70" w:rsidP="00991C70">
            <w:pPr>
              <w:rPr>
                <w:rFonts w:ascii="Arial Narrow" w:hAnsi="Arial Narrow"/>
                <w:sz w:val="20"/>
                <w:szCs w:val="20"/>
              </w:rPr>
            </w:pPr>
            <w:r>
              <w:rPr>
                <w:rFonts w:ascii="Arial Narrow" w:hAnsi="Arial Narrow"/>
                <w:sz w:val="20"/>
                <w:szCs w:val="20"/>
              </w:rPr>
              <w:t>16-mile road</w:t>
            </w:r>
          </w:p>
        </w:tc>
      </w:tr>
      <w:tr w:rsidR="00400CA9" w:rsidRPr="00B93D3F" w14:paraId="624633E8" w14:textId="77777777" w:rsidTr="00CD4610">
        <w:trPr>
          <w:cantSplit/>
        </w:trPr>
        <w:tc>
          <w:tcPr>
            <w:tcW w:w="1885" w:type="dxa"/>
          </w:tcPr>
          <w:p w14:paraId="624633DF" w14:textId="77777777" w:rsidR="00400CA9" w:rsidRPr="00232D41" w:rsidRDefault="00400CA9" w:rsidP="000869A2">
            <w:pPr>
              <w:rPr>
                <w:rFonts w:ascii="Arial Narrow" w:hAnsi="Arial Narrow"/>
                <w:b/>
                <w:sz w:val="20"/>
                <w:szCs w:val="20"/>
              </w:rPr>
            </w:pPr>
            <w:r w:rsidRPr="00232D41">
              <w:rPr>
                <w:rFonts w:ascii="Arial Narrow" w:hAnsi="Arial Narrow"/>
                <w:b/>
                <w:sz w:val="20"/>
                <w:szCs w:val="20"/>
              </w:rPr>
              <w:t>Las Vegas Monorail</w:t>
            </w:r>
          </w:p>
        </w:tc>
        <w:tc>
          <w:tcPr>
            <w:tcW w:w="900" w:type="dxa"/>
          </w:tcPr>
          <w:p w14:paraId="624633E0" w14:textId="77777777" w:rsidR="00400CA9" w:rsidRDefault="00400CA9" w:rsidP="000869A2">
            <w:pPr>
              <w:rPr>
                <w:rFonts w:ascii="Arial Narrow" w:hAnsi="Arial Narrow"/>
                <w:sz w:val="20"/>
                <w:szCs w:val="20"/>
              </w:rPr>
            </w:pPr>
            <w:r>
              <w:rPr>
                <w:rFonts w:ascii="Arial Narrow" w:hAnsi="Arial Narrow"/>
                <w:sz w:val="20"/>
                <w:szCs w:val="20"/>
              </w:rPr>
              <w:t>NV</w:t>
            </w:r>
          </w:p>
        </w:tc>
        <w:tc>
          <w:tcPr>
            <w:tcW w:w="1080" w:type="dxa"/>
          </w:tcPr>
          <w:p w14:paraId="624633E1" w14:textId="77777777" w:rsidR="00400CA9" w:rsidRDefault="00400CA9" w:rsidP="000869A2">
            <w:pPr>
              <w:rPr>
                <w:rFonts w:ascii="Arial Narrow" w:hAnsi="Arial Narrow"/>
                <w:sz w:val="20"/>
                <w:szCs w:val="20"/>
              </w:rPr>
            </w:pPr>
            <w:r>
              <w:rPr>
                <w:rFonts w:ascii="Arial Narrow" w:hAnsi="Arial Narrow"/>
                <w:sz w:val="20"/>
                <w:szCs w:val="20"/>
              </w:rPr>
              <w:t>DB/</w:t>
            </w:r>
            <w:proofErr w:type="spellStart"/>
            <w:r>
              <w:rPr>
                <w:rFonts w:ascii="Arial Narrow" w:hAnsi="Arial Narrow"/>
                <w:sz w:val="20"/>
                <w:szCs w:val="20"/>
              </w:rPr>
              <w:t>Equip+O&amp;M</w:t>
            </w:r>
            <w:proofErr w:type="spellEnd"/>
          </w:p>
        </w:tc>
        <w:tc>
          <w:tcPr>
            <w:tcW w:w="900" w:type="dxa"/>
          </w:tcPr>
          <w:p w14:paraId="624633E2" w14:textId="77777777" w:rsidR="00400CA9" w:rsidRPr="00356BD4" w:rsidRDefault="00400CA9" w:rsidP="000869A2">
            <w:pPr>
              <w:jc w:val="right"/>
              <w:rPr>
                <w:rFonts w:ascii="Arial Narrow" w:hAnsi="Arial Narrow"/>
                <w:sz w:val="20"/>
                <w:szCs w:val="20"/>
              </w:rPr>
            </w:pPr>
            <w:r>
              <w:rPr>
                <w:rFonts w:ascii="Arial Narrow" w:hAnsi="Arial Narrow"/>
                <w:sz w:val="20"/>
                <w:szCs w:val="20"/>
              </w:rPr>
              <w:t>2000</w:t>
            </w:r>
          </w:p>
        </w:tc>
        <w:tc>
          <w:tcPr>
            <w:tcW w:w="1373" w:type="dxa"/>
          </w:tcPr>
          <w:p w14:paraId="624633E3" w14:textId="77777777" w:rsidR="00400CA9" w:rsidRPr="00B93D3F" w:rsidRDefault="00400CA9" w:rsidP="000869A2">
            <w:pPr>
              <w:jc w:val="right"/>
              <w:rPr>
                <w:rFonts w:ascii="Arial Narrow" w:hAnsi="Arial Narrow"/>
                <w:sz w:val="20"/>
                <w:szCs w:val="20"/>
              </w:rPr>
            </w:pPr>
            <w:r w:rsidRPr="00EB237A">
              <w:rPr>
                <w:rFonts w:ascii="Arial Narrow" w:hAnsi="Arial Narrow"/>
                <w:sz w:val="20"/>
                <w:szCs w:val="20"/>
              </w:rPr>
              <w:t>650</w:t>
            </w:r>
          </w:p>
        </w:tc>
        <w:tc>
          <w:tcPr>
            <w:tcW w:w="1867" w:type="dxa"/>
          </w:tcPr>
          <w:p w14:paraId="624633E4" w14:textId="77777777" w:rsidR="00400CA9" w:rsidRDefault="00400CA9" w:rsidP="000869A2">
            <w:pPr>
              <w:rPr>
                <w:rFonts w:ascii="Arial Narrow" w:hAnsi="Arial Narrow"/>
                <w:sz w:val="20"/>
                <w:szCs w:val="20"/>
              </w:rPr>
            </w:pPr>
            <w:r>
              <w:rPr>
                <w:rFonts w:ascii="Arial Narrow" w:hAnsi="Arial Narrow"/>
                <w:sz w:val="20"/>
                <w:szCs w:val="20"/>
              </w:rPr>
              <w:t>Tax exempt revenue bond</w:t>
            </w:r>
          </w:p>
        </w:tc>
        <w:tc>
          <w:tcPr>
            <w:tcW w:w="1980" w:type="dxa"/>
          </w:tcPr>
          <w:p w14:paraId="624633E5" w14:textId="77777777" w:rsidR="00400CA9" w:rsidRDefault="00400CA9" w:rsidP="000869A2">
            <w:pPr>
              <w:rPr>
                <w:rFonts w:ascii="Arial Narrow" w:hAnsi="Arial Narrow"/>
                <w:sz w:val="20"/>
                <w:szCs w:val="20"/>
              </w:rPr>
            </w:pPr>
            <w:r w:rsidRPr="00EB237A">
              <w:rPr>
                <w:rFonts w:ascii="Arial Narrow" w:hAnsi="Arial Narrow"/>
                <w:sz w:val="20"/>
                <w:szCs w:val="20"/>
              </w:rPr>
              <w:t>MGM Grand-Bally's Monorail, LLC</w:t>
            </w:r>
          </w:p>
        </w:tc>
        <w:tc>
          <w:tcPr>
            <w:tcW w:w="1170" w:type="dxa"/>
          </w:tcPr>
          <w:p w14:paraId="624633E6" w14:textId="77777777" w:rsidR="00400CA9" w:rsidRDefault="00400CA9" w:rsidP="000869A2">
            <w:pPr>
              <w:rPr>
                <w:rFonts w:ascii="Arial Narrow" w:hAnsi="Arial Narrow"/>
                <w:sz w:val="20"/>
                <w:szCs w:val="20"/>
              </w:rPr>
            </w:pPr>
            <w:r>
              <w:rPr>
                <w:rFonts w:ascii="Arial Narrow" w:hAnsi="Arial Narrow"/>
                <w:sz w:val="20"/>
                <w:szCs w:val="20"/>
              </w:rPr>
              <w:t>Fare</w:t>
            </w:r>
          </w:p>
        </w:tc>
        <w:tc>
          <w:tcPr>
            <w:tcW w:w="1710" w:type="dxa"/>
          </w:tcPr>
          <w:p w14:paraId="624633E7" w14:textId="77777777" w:rsidR="00400CA9" w:rsidRDefault="00400CA9" w:rsidP="000869A2">
            <w:pPr>
              <w:rPr>
                <w:rFonts w:ascii="Arial Narrow" w:hAnsi="Arial Narrow"/>
                <w:sz w:val="20"/>
                <w:szCs w:val="20"/>
              </w:rPr>
            </w:pPr>
            <w:r>
              <w:rPr>
                <w:rFonts w:ascii="Arial Narrow" w:hAnsi="Arial Narrow"/>
                <w:sz w:val="20"/>
                <w:szCs w:val="20"/>
              </w:rPr>
              <w:t xml:space="preserve">3.9-mile </w:t>
            </w:r>
            <w:r w:rsidRPr="00EB237A">
              <w:rPr>
                <w:rFonts w:ascii="Arial Narrow" w:hAnsi="Arial Narrow"/>
                <w:sz w:val="20"/>
                <w:szCs w:val="20"/>
              </w:rPr>
              <w:t>elevated dual-</w:t>
            </w:r>
            <w:proofErr w:type="spellStart"/>
            <w:r w:rsidRPr="00EB237A">
              <w:rPr>
                <w:rFonts w:ascii="Arial Narrow" w:hAnsi="Arial Narrow"/>
                <w:sz w:val="20"/>
                <w:szCs w:val="20"/>
              </w:rPr>
              <w:t>guideway</w:t>
            </w:r>
            <w:proofErr w:type="spellEnd"/>
            <w:r w:rsidRPr="00EB237A">
              <w:rPr>
                <w:rFonts w:ascii="Arial Narrow" w:hAnsi="Arial Narrow"/>
                <w:sz w:val="20"/>
                <w:szCs w:val="20"/>
              </w:rPr>
              <w:t xml:space="preserve"> monorail</w:t>
            </w:r>
          </w:p>
        </w:tc>
      </w:tr>
      <w:tr w:rsidR="00077015" w:rsidRPr="00356BD4" w14:paraId="624633F5" w14:textId="77777777" w:rsidTr="00CD4610">
        <w:trPr>
          <w:cantSplit/>
        </w:trPr>
        <w:tc>
          <w:tcPr>
            <w:tcW w:w="1885" w:type="dxa"/>
          </w:tcPr>
          <w:p w14:paraId="624633E9" w14:textId="77777777" w:rsidR="00077015" w:rsidRPr="00232D41" w:rsidRDefault="00077015" w:rsidP="00077015">
            <w:pPr>
              <w:rPr>
                <w:rFonts w:ascii="Arial Narrow" w:hAnsi="Arial Narrow"/>
                <w:b/>
                <w:sz w:val="20"/>
                <w:szCs w:val="20"/>
              </w:rPr>
            </w:pPr>
            <w:r w:rsidRPr="00232D41">
              <w:rPr>
                <w:rFonts w:ascii="Arial Narrow" w:hAnsi="Arial Narrow"/>
                <w:b/>
                <w:sz w:val="20"/>
                <w:szCs w:val="20"/>
              </w:rPr>
              <w:t>SR125 South Bay Expressway (South Section)</w:t>
            </w:r>
          </w:p>
        </w:tc>
        <w:tc>
          <w:tcPr>
            <w:tcW w:w="900" w:type="dxa"/>
          </w:tcPr>
          <w:p w14:paraId="624633EA" w14:textId="77777777" w:rsidR="00077015" w:rsidRPr="00356BD4" w:rsidRDefault="00077015" w:rsidP="00077015">
            <w:pPr>
              <w:rPr>
                <w:rFonts w:ascii="Arial Narrow" w:hAnsi="Arial Narrow"/>
                <w:sz w:val="20"/>
                <w:szCs w:val="20"/>
              </w:rPr>
            </w:pPr>
            <w:r>
              <w:rPr>
                <w:rFonts w:ascii="Arial Narrow" w:hAnsi="Arial Narrow"/>
                <w:sz w:val="20"/>
                <w:szCs w:val="20"/>
              </w:rPr>
              <w:t>CA</w:t>
            </w:r>
          </w:p>
        </w:tc>
        <w:tc>
          <w:tcPr>
            <w:tcW w:w="1080" w:type="dxa"/>
          </w:tcPr>
          <w:p w14:paraId="624633EB" w14:textId="77777777" w:rsidR="00077015" w:rsidRPr="00356BD4" w:rsidRDefault="00077015" w:rsidP="00077015">
            <w:pPr>
              <w:rPr>
                <w:rFonts w:ascii="Arial Narrow" w:hAnsi="Arial Narrow"/>
                <w:sz w:val="20"/>
                <w:szCs w:val="20"/>
              </w:rPr>
            </w:pPr>
            <w:r>
              <w:rPr>
                <w:rFonts w:ascii="Arial Narrow" w:hAnsi="Arial Narrow"/>
                <w:sz w:val="20"/>
                <w:szCs w:val="20"/>
              </w:rPr>
              <w:t>DBFOM</w:t>
            </w:r>
          </w:p>
        </w:tc>
        <w:tc>
          <w:tcPr>
            <w:tcW w:w="900" w:type="dxa"/>
          </w:tcPr>
          <w:p w14:paraId="624633EC" w14:textId="77777777" w:rsidR="00077015" w:rsidRPr="00356BD4" w:rsidRDefault="00077015" w:rsidP="00077015">
            <w:pPr>
              <w:jc w:val="right"/>
              <w:rPr>
                <w:rFonts w:ascii="Arial Narrow" w:hAnsi="Arial Narrow"/>
                <w:sz w:val="20"/>
                <w:szCs w:val="20"/>
              </w:rPr>
            </w:pPr>
            <w:r w:rsidRPr="00356BD4">
              <w:rPr>
                <w:rFonts w:ascii="Arial Narrow" w:hAnsi="Arial Narrow"/>
                <w:sz w:val="20"/>
                <w:szCs w:val="20"/>
              </w:rPr>
              <w:t>2007</w:t>
            </w:r>
          </w:p>
        </w:tc>
        <w:tc>
          <w:tcPr>
            <w:tcW w:w="1373" w:type="dxa"/>
          </w:tcPr>
          <w:p w14:paraId="624633ED" w14:textId="77777777" w:rsidR="00077015" w:rsidRPr="00084FC7" w:rsidRDefault="008A1BC0" w:rsidP="00077015">
            <w:pPr>
              <w:jc w:val="right"/>
              <w:rPr>
                <w:rFonts w:ascii="Arial Narrow" w:hAnsi="Arial Narrow"/>
                <w:sz w:val="20"/>
                <w:szCs w:val="20"/>
                <w:highlight w:val="yellow"/>
              </w:rPr>
            </w:pPr>
            <w:r>
              <w:rPr>
                <w:rFonts w:ascii="Arial Narrow" w:hAnsi="Arial Narrow"/>
                <w:sz w:val="20"/>
                <w:szCs w:val="20"/>
              </w:rPr>
              <w:t>635</w:t>
            </w:r>
          </w:p>
        </w:tc>
        <w:tc>
          <w:tcPr>
            <w:tcW w:w="1867" w:type="dxa"/>
          </w:tcPr>
          <w:p w14:paraId="624633EE" w14:textId="77777777" w:rsidR="008A1BC0" w:rsidRDefault="008A1BC0" w:rsidP="00077015">
            <w:pPr>
              <w:rPr>
                <w:rFonts w:ascii="Arial Narrow" w:hAnsi="Arial Narrow"/>
                <w:sz w:val="20"/>
                <w:szCs w:val="20"/>
              </w:rPr>
            </w:pPr>
            <w:r>
              <w:rPr>
                <w:rFonts w:ascii="Arial Narrow" w:hAnsi="Arial Narrow"/>
                <w:sz w:val="20"/>
                <w:szCs w:val="20"/>
              </w:rPr>
              <w:t>TIFIA loan: 1</w:t>
            </w:r>
            <w:r w:rsidR="00FF605C">
              <w:rPr>
                <w:rFonts w:ascii="Arial Narrow" w:hAnsi="Arial Narrow"/>
                <w:sz w:val="20"/>
                <w:szCs w:val="20"/>
              </w:rPr>
              <w:t>4</w:t>
            </w:r>
            <w:r>
              <w:rPr>
                <w:rFonts w:ascii="Arial Narrow" w:hAnsi="Arial Narrow"/>
                <w:sz w:val="20"/>
                <w:szCs w:val="20"/>
              </w:rPr>
              <w:t xml:space="preserve">0 million </w:t>
            </w:r>
          </w:p>
          <w:p w14:paraId="624633EF" w14:textId="77777777" w:rsidR="008A1BC0" w:rsidRDefault="008A1BC0" w:rsidP="00077015">
            <w:pPr>
              <w:rPr>
                <w:rFonts w:ascii="Arial Narrow" w:hAnsi="Arial Narrow"/>
                <w:sz w:val="20"/>
                <w:szCs w:val="20"/>
              </w:rPr>
            </w:pPr>
            <w:r>
              <w:rPr>
                <w:rFonts w:ascii="Arial Narrow" w:hAnsi="Arial Narrow"/>
                <w:sz w:val="20"/>
                <w:szCs w:val="20"/>
              </w:rPr>
              <w:t>Right-of-way grants: 48 million</w:t>
            </w:r>
          </w:p>
          <w:p w14:paraId="624633F0" w14:textId="77777777" w:rsidR="001D7EDE" w:rsidRDefault="001D7EDE" w:rsidP="00077015">
            <w:pPr>
              <w:rPr>
                <w:rFonts w:ascii="Arial Narrow" w:hAnsi="Arial Narrow"/>
                <w:sz w:val="20"/>
                <w:szCs w:val="20"/>
              </w:rPr>
            </w:pPr>
            <w:r>
              <w:rPr>
                <w:rFonts w:ascii="Arial Narrow" w:hAnsi="Arial Narrow"/>
                <w:sz w:val="20"/>
                <w:szCs w:val="20"/>
              </w:rPr>
              <w:t>Syndicated bank loan: 400 million</w:t>
            </w:r>
          </w:p>
          <w:p w14:paraId="624633F1" w14:textId="77777777" w:rsidR="00C12FFB" w:rsidRPr="00356BD4" w:rsidRDefault="008A1BC0" w:rsidP="00F35C72">
            <w:pPr>
              <w:rPr>
                <w:rFonts w:ascii="Arial Narrow" w:hAnsi="Arial Narrow"/>
                <w:sz w:val="20"/>
                <w:szCs w:val="20"/>
              </w:rPr>
            </w:pPr>
            <w:r>
              <w:rPr>
                <w:rFonts w:ascii="Arial Narrow" w:hAnsi="Arial Narrow"/>
                <w:sz w:val="20"/>
                <w:szCs w:val="20"/>
              </w:rPr>
              <w:t>E</w:t>
            </w:r>
            <w:r w:rsidR="004D69D3">
              <w:rPr>
                <w:rFonts w:ascii="Arial Narrow" w:hAnsi="Arial Narrow"/>
                <w:sz w:val="20"/>
                <w:szCs w:val="20"/>
              </w:rPr>
              <w:t>quity: 1</w:t>
            </w:r>
            <w:r w:rsidR="00F35C72">
              <w:rPr>
                <w:rFonts w:ascii="Arial Narrow" w:hAnsi="Arial Narrow"/>
                <w:sz w:val="20"/>
                <w:szCs w:val="20"/>
              </w:rPr>
              <w:t>3</w:t>
            </w:r>
            <w:r w:rsidR="004D69D3">
              <w:rPr>
                <w:rFonts w:ascii="Arial Narrow" w:hAnsi="Arial Narrow"/>
                <w:sz w:val="20"/>
                <w:szCs w:val="20"/>
              </w:rPr>
              <w:t>0 million</w:t>
            </w:r>
          </w:p>
        </w:tc>
        <w:tc>
          <w:tcPr>
            <w:tcW w:w="1980" w:type="dxa"/>
          </w:tcPr>
          <w:p w14:paraId="624633F2" w14:textId="77777777" w:rsidR="00077015" w:rsidRPr="00356BD4" w:rsidRDefault="00077015" w:rsidP="00077015">
            <w:pPr>
              <w:rPr>
                <w:rFonts w:ascii="Arial Narrow" w:hAnsi="Arial Narrow"/>
                <w:sz w:val="20"/>
                <w:szCs w:val="20"/>
              </w:rPr>
            </w:pPr>
            <w:r w:rsidRPr="00BC0E73">
              <w:rPr>
                <w:rFonts w:ascii="Arial Narrow" w:hAnsi="Arial Narrow"/>
                <w:sz w:val="20"/>
                <w:szCs w:val="20"/>
              </w:rPr>
              <w:t>South Bay Expressway, L.P. (SBX LP)</w:t>
            </w:r>
          </w:p>
        </w:tc>
        <w:tc>
          <w:tcPr>
            <w:tcW w:w="1170" w:type="dxa"/>
          </w:tcPr>
          <w:p w14:paraId="624633F3" w14:textId="77777777" w:rsidR="00077015" w:rsidRDefault="00077015" w:rsidP="00077015">
            <w:pPr>
              <w:rPr>
                <w:rFonts w:ascii="Arial Narrow" w:hAnsi="Arial Narrow"/>
                <w:sz w:val="20"/>
                <w:szCs w:val="20"/>
              </w:rPr>
            </w:pPr>
            <w:r w:rsidRPr="00356BD4">
              <w:rPr>
                <w:rFonts w:ascii="Arial Narrow" w:hAnsi="Arial Narrow"/>
                <w:sz w:val="20"/>
                <w:szCs w:val="20"/>
              </w:rPr>
              <w:t>Tolls</w:t>
            </w:r>
          </w:p>
        </w:tc>
        <w:tc>
          <w:tcPr>
            <w:tcW w:w="1710" w:type="dxa"/>
          </w:tcPr>
          <w:p w14:paraId="624633F4" w14:textId="77777777" w:rsidR="00077015" w:rsidRDefault="00077015" w:rsidP="00077015">
            <w:pPr>
              <w:rPr>
                <w:rFonts w:ascii="Arial Narrow" w:hAnsi="Arial Narrow"/>
                <w:sz w:val="20"/>
                <w:szCs w:val="20"/>
              </w:rPr>
            </w:pPr>
            <w:r>
              <w:rPr>
                <w:rFonts w:ascii="Arial Narrow" w:hAnsi="Arial Narrow"/>
                <w:sz w:val="20"/>
                <w:szCs w:val="20"/>
              </w:rPr>
              <w:t>9.2-mile road</w:t>
            </w:r>
          </w:p>
        </w:tc>
      </w:tr>
      <w:tr w:rsidR="00077015" w:rsidRPr="00356BD4" w14:paraId="62463401" w14:textId="77777777" w:rsidTr="00CD4610">
        <w:trPr>
          <w:cantSplit/>
        </w:trPr>
        <w:tc>
          <w:tcPr>
            <w:tcW w:w="1885" w:type="dxa"/>
          </w:tcPr>
          <w:p w14:paraId="624633F6" w14:textId="77777777" w:rsidR="00077015" w:rsidRPr="00232D41" w:rsidRDefault="00077015" w:rsidP="00B93D3F">
            <w:pPr>
              <w:rPr>
                <w:rFonts w:ascii="Arial Narrow" w:hAnsi="Arial Narrow"/>
                <w:b/>
                <w:sz w:val="20"/>
                <w:szCs w:val="20"/>
              </w:rPr>
            </w:pPr>
            <w:r w:rsidRPr="00232D41">
              <w:rPr>
                <w:rFonts w:ascii="Arial Narrow" w:hAnsi="Arial Narrow"/>
                <w:b/>
                <w:sz w:val="20"/>
                <w:szCs w:val="20"/>
              </w:rPr>
              <w:t>Foley Beach Expressway</w:t>
            </w:r>
          </w:p>
        </w:tc>
        <w:tc>
          <w:tcPr>
            <w:tcW w:w="900" w:type="dxa"/>
          </w:tcPr>
          <w:p w14:paraId="624633F7"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AL</w:t>
            </w:r>
          </w:p>
        </w:tc>
        <w:tc>
          <w:tcPr>
            <w:tcW w:w="1080" w:type="dxa"/>
          </w:tcPr>
          <w:p w14:paraId="624633F8"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DBFOM</w:t>
            </w:r>
          </w:p>
        </w:tc>
        <w:tc>
          <w:tcPr>
            <w:tcW w:w="900" w:type="dxa"/>
          </w:tcPr>
          <w:p w14:paraId="624633F9" w14:textId="77777777" w:rsidR="00077015" w:rsidRPr="00AC1361" w:rsidRDefault="00077015" w:rsidP="00B93D3F">
            <w:pPr>
              <w:jc w:val="right"/>
              <w:rPr>
                <w:rFonts w:ascii="Arial Narrow" w:hAnsi="Arial Narrow"/>
                <w:sz w:val="20"/>
                <w:szCs w:val="20"/>
              </w:rPr>
            </w:pPr>
            <w:r w:rsidRPr="00AC1361">
              <w:rPr>
                <w:rFonts w:ascii="Arial Narrow" w:hAnsi="Arial Narrow"/>
                <w:sz w:val="20"/>
                <w:szCs w:val="20"/>
              </w:rPr>
              <w:t>1999</w:t>
            </w:r>
          </w:p>
        </w:tc>
        <w:tc>
          <w:tcPr>
            <w:tcW w:w="1373" w:type="dxa"/>
          </w:tcPr>
          <w:p w14:paraId="624633FA" w14:textId="77777777" w:rsidR="00077015" w:rsidRPr="00AC1361" w:rsidRDefault="00077015" w:rsidP="00B93D3F">
            <w:pPr>
              <w:jc w:val="right"/>
              <w:rPr>
                <w:rFonts w:ascii="Arial Narrow" w:hAnsi="Arial Narrow"/>
                <w:sz w:val="20"/>
                <w:szCs w:val="20"/>
              </w:rPr>
            </w:pPr>
            <w:r w:rsidRPr="00AC1361">
              <w:rPr>
                <w:rFonts w:ascii="Arial Narrow" w:hAnsi="Arial Narrow"/>
                <w:sz w:val="20"/>
                <w:szCs w:val="20"/>
              </w:rPr>
              <w:t>44</w:t>
            </w:r>
          </w:p>
        </w:tc>
        <w:tc>
          <w:tcPr>
            <w:tcW w:w="1867" w:type="dxa"/>
          </w:tcPr>
          <w:p w14:paraId="624633FB"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Taxable, toll revenue bonds: 36.3</w:t>
            </w:r>
            <w:r>
              <w:rPr>
                <w:rFonts w:ascii="Arial Narrow" w:hAnsi="Arial Narrow"/>
                <w:sz w:val="20"/>
                <w:szCs w:val="20"/>
              </w:rPr>
              <w:t xml:space="preserve"> million</w:t>
            </w:r>
          </w:p>
          <w:p w14:paraId="624633FC"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FHWA: 7</w:t>
            </w:r>
            <w:r>
              <w:rPr>
                <w:rFonts w:ascii="Arial Narrow" w:hAnsi="Arial Narrow"/>
                <w:sz w:val="20"/>
                <w:szCs w:val="20"/>
              </w:rPr>
              <w:t xml:space="preserve"> million</w:t>
            </w:r>
          </w:p>
          <w:p w14:paraId="624633FD"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City of Foley. 0.9</w:t>
            </w:r>
            <w:r>
              <w:rPr>
                <w:rFonts w:ascii="Arial Narrow" w:hAnsi="Arial Narrow"/>
                <w:sz w:val="20"/>
                <w:szCs w:val="20"/>
              </w:rPr>
              <w:t xml:space="preserve"> million</w:t>
            </w:r>
          </w:p>
        </w:tc>
        <w:tc>
          <w:tcPr>
            <w:tcW w:w="1980" w:type="dxa"/>
          </w:tcPr>
          <w:p w14:paraId="624633FE" w14:textId="77777777" w:rsidR="00077015" w:rsidRPr="00AC1361" w:rsidRDefault="00077015" w:rsidP="00B93D3F">
            <w:pPr>
              <w:rPr>
                <w:rFonts w:ascii="Arial Narrow" w:hAnsi="Arial Narrow"/>
                <w:sz w:val="20"/>
                <w:szCs w:val="20"/>
              </w:rPr>
            </w:pPr>
            <w:r w:rsidRPr="00C06237">
              <w:rPr>
                <w:rFonts w:ascii="Arial Narrow" w:hAnsi="Arial Narrow"/>
                <w:sz w:val="20"/>
                <w:szCs w:val="20"/>
              </w:rPr>
              <w:t>Baldwin County Bridge Company</w:t>
            </w:r>
          </w:p>
        </w:tc>
        <w:tc>
          <w:tcPr>
            <w:tcW w:w="1170" w:type="dxa"/>
          </w:tcPr>
          <w:p w14:paraId="624633FF"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Tolls</w:t>
            </w:r>
          </w:p>
        </w:tc>
        <w:tc>
          <w:tcPr>
            <w:tcW w:w="1710" w:type="dxa"/>
          </w:tcPr>
          <w:p w14:paraId="62463400" w14:textId="77777777" w:rsidR="00077015" w:rsidRPr="00AC1361" w:rsidRDefault="00077015" w:rsidP="00077015">
            <w:pPr>
              <w:rPr>
                <w:rFonts w:ascii="Arial Narrow" w:hAnsi="Arial Narrow"/>
                <w:sz w:val="20"/>
                <w:szCs w:val="20"/>
              </w:rPr>
            </w:pPr>
            <w:r w:rsidRPr="00AC1361">
              <w:rPr>
                <w:rFonts w:ascii="Arial Narrow" w:hAnsi="Arial Narrow"/>
                <w:sz w:val="20"/>
                <w:szCs w:val="20"/>
              </w:rPr>
              <w:t>1-mile bridge + 5 mile road</w:t>
            </w:r>
          </w:p>
        </w:tc>
      </w:tr>
      <w:tr w:rsidR="00077015" w:rsidRPr="00B93D3F" w14:paraId="6246340C" w14:textId="77777777" w:rsidTr="00CD4610">
        <w:trPr>
          <w:cantSplit/>
        </w:trPr>
        <w:tc>
          <w:tcPr>
            <w:tcW w:w="1885" w:type="dxa"/>
          </w:tcPr>
          <w:p w14:paraId="62463402" w14:textId="77777777" w:rsidR="00077015" w:rsidRPr="00232D41" w:rsidRDefault="00077015" w:rsidP="00B93D3F">
            <w:pPr>
              <w:rPr>
                <w:rFonts w:ascii="Arial Narrow" w:hAnsi="Arial Narrow"/>
                <w:b/>
                <w:sz w:val="20"/>
                <w:szCs w:val="20"/>
              </w:rPr>
            </w:pPr>
            <w:r w:rsidRPr="00232D41">
              <w:rPr>
                <w:rFonts w:ascii="Arial Narrow" w:hAnsi="Arial Narrow"/>
                <w:b/>
                <w:sz w:val="20"/>
                <w:szCs w:val="20"/>
              </w:rPr>
              <w:t>Indiana Toll Road</w:t>
            </w:r>
          </w:p>
        </w:tc>
        <w:tc>
          <w:tcPr>
            <w:tcW w:w="900" w:type="dxa"/>
          </w:tcPr>
          <w:p w14:paraId="62463403" w14:textId="77777777" w:rsidR="00077015" w:rsidRDefault="00077015" w:rsidP="00077015">
            <w:pPr>
              <w:rPr>
                <w:rFonts w:ascii="Arial Narrow" w:hAnsi="Arial Narrow"/>
                <w:sz w:val="20"/>
                <w:szCs w:val="20"/>
              </w:rPr>
            </w:pPr>
            <w:r>
              <w:rPr>
                <w:rFonts w:ascii="Arial Narrow" w:hAnsi="Arial Narrow"/>
                <w:sz w:val="20"/>
                <w:szCs w:val="20"/>
              </w:rPr>
              <w:t>IN</w:t>
            </w:r>
          </w:p>
        </w:tc>
        <w:tc>
          <w:tcPr>
            <w:tcW w:w="1080" w:type="dxa"/>
          </w:tcPr>
          <w:p w14:paraId="62463404" w14:textId="77777777" w:rsidR="00077015" w:rsidRDefault="00077015" w:rsidP="00077015">
            <w:pPr>
              <w:rPr>
                <w:rFonts w:ascii="Arial Narrow" w:hAnsi="Arial Narrow"/>
                <w:sz w:val="20"/>
                <w:szCs w:val="20"/>
              </w:rPr>
            </w:pPr>
            <w:r>
              <w:rPr>
                <w:rFonts w:ascii="Arial Narrow" w:hAnsi="Arial Narrow"/>
                <w:sz w:val="20"/>
                <w:szCs w:val="20"/>
              </w:rPr>
              <w:t>DBFOM + OM</w:t>
            </w:r>
          </w:p>
        </w:tc>
        <w:tc>
          <w:tcPr>
            <w:tcW w:w="900" w:type="dxa"/>
          </w:tcPr>
          <w:p w14:paraId="62463405" w14:textId="77777777" w:rsidR="00077015" w:rsidRPr="00356BD4" w:rsidRDefault="00077015" w:rsidP="00B93D3F">
            <w:pPr>
              <w:jc w:val="right"/>
              <w:rPr>
                <w:rFonts w:ascii="Arial Narrow" w:hAnsi="Arial Narrow"/>
                <w:sz w:val="20"/>
                <w:szCs w:val="20"/>
              </w:rPr>
            </w:pPr>
            <w:r w:rsidRPr="00AA39C2">
              <w:rPr>
                <w:rFonts w:ascii="Arial Narrow" w:hAnsi="Arial Narrow"/>
                <w:sz w:val="20"/>
                <w:szCs w:val="20"/>
              </w:rPr>
              <w:t>2006</w:t>
            </w:r>
          </w:p>
        </w:tc>
        <w:tc>
          <w:tcPr>
            <w:tcW w:w="1373" w:type="dxa"/>
          </w:tcPr>
          <w:p w14:paraId="62463406" w14:textId="77777777" w:rsidR="00077015" w:rsidRPr="00B93D3F" w:rsidRDefault="00077015" w:rsidP="00B93D3F">
            <w:pPr>
              <w:jc w:val="right"/>
              <w:rPr>
                <w:rFonts w:ascii="Arial Narrow" w:hAnsi="Arial Narrow"/>
                <w:sz w:val="20"/>
                <w:szCs w:val="20"/>
              </w:rPr>
            </w:pPr>
            <w:r w:rsidRPr="00AA39C2">
              <w:rPr>
                <w:rFonts w:ascii="Arial Narrow" w:hAnsi="Arial Narrow"/>
                <w:sz w:val="20"/>
                <w:szCs w:val="20"/>
              </w:rPr>
              <w:t>3,800</w:t>
            </w:r>
          </w:p>
        </w:tc>
        <w:tc>
          <w:tcPr>
            <w:tcW w:w="1867" w:type="dxa"/>
          </w:tcPr>
          <w:p w14:paraId="62463407" w14:textId="77777777" w:rsidR="00207ADC" w:rsidRDefault="00207ADC" w:rsidP="00077015">
            <w:pPr>
              <w:rPr>
                <w:rFonts w:ascii="Arial Narrow" w:hAnsi="Arial Narrow"/>
                <w:sz w:val="20"/>
                <w:szCs w:val="20"/>
              </w:rPr>
            </w:pPr>
            <w:r>
              <w:rPr>
                <w:rFonts w:ascii="Arial Narrow" w:hAnsi="Arial Narrow"/>
                <w:sz w:val="20"/>
                <w:szCs w:val="20"/>
              </w:rPr>
              <w:t>Syndicated bank loans: 4.1 billion</w:t>
            </w:r>
          </w:p>
          <w:p w14:paraId="62463408" w14:textId="77777777" w:rsidR="00077015" w:rsidRDefault="00077015" w:rsidP="00077015">
            <w:pPr>
              <w:rPr>
                <w:rFonts w:ascii="Arial Narrow" w:hAnsi="Arial Narrow"/>
                <w:sz w:val="20"/>
                <w:szCs w:val="20"/>
              </w:rPr>
            </w:pPr>
            <w:r>
              <w:rPr>
                <w:rFonts w:ascii="Arial Narrow" w:hAnsi="Arial Narrow"/>
                <w:sz w:val="20"/>
                <w:szCs w:val="20"/>
              </w:rPr>
              <w:t>Equity</w:t>
            </w:r>
            <w:r w:rsidR="00207ADC">
              <w:rPr>
                <w:rFonts w:ascii="Arial Narrow" w:hAnsi="Arial Narrow"/>
                <w:sz w:val="20"/>
                <w:szCs w:val="20"/>
              </w:rPr>
              <w:t>: 760 million</w:t>
            </w:r>
          </w:p>
        </w:tc>
        <w:tc>
          <w:tcPr>
            <w:tcW w:w="1980" w:type="dxa"/>
          </w:tcPr>
          <w:p w14:paraId="62463409" w14:textId="77777777" w:rsidR="00077015" w:rsidRDefault="00077015" w:rsidP="00077015">
            <w:pPr>
              <w:rPr>
                <w:rFonts w:ascii="Arial Narrow" w:hAnsi="Arial Narrow"/>
                <w:sz w:val="20"/>
                <w:szCs w:val="20"/>
              </w:rPr>
            </w:pPr>
            <w:r w:rsidRPr="00AA39C2">
              <w:rPr>
                <w:rFonts w:ascii="Arial Narrow" w:hAnsi="Arial Narrow"/>
                <w:sz w:val="20"/>
                <w:szCs w:val="20"/>
              </w:rPr>
              <w:t>ITR Concession Co. LLC</w:t>
            </w:r>
          </w:p>
        </w:tc>
        <w:tc>
          <w:tcPr>
            <w:tcW w:w="1170" w:type="dxa"/>
          </w:tcPr>
          <w:p w14:paraId="6246340A" w14:textId="77777777" w:rsidR="00077015" w:rsidRDefault="00077015" w:rsidP="00077015">
            <w:pPr>
              <w:rPr>
                <w:rFonts w:ascii="Arial Narrow" w:hAnsi="Arial Narrow"/>
                <w:sz w:val="20"/>
                <w:szCs w:val="20"/>
              </w:rPr>
            </w:pPr>
            <w:r w:rsidRPr="00AA39C2">
              <w:rPr>
                <w:rFonts w:ascii="Arial Narrow" w:hAnsi="Arial Narrow"/>
                <w:sz w:val="20"/>
                <w:szCs w:val="20"/>
              </w:rPr>
              <w:t>Tolls</w:t>
            </w:r>
          </w:p>
        </w:tc>
        <w:tc>
          <w:tcPr>
            <w:tcW w:w="1710" w:type="dxa"/>
          </w:tcPr>
          <w:p w14:paraId="6246340B" w14:textId="77777777" w:rsidR="00077015" w:rsidRDefault="00077015" w:rsidP="00077015">
            <w:pPr>
              <w:rPr>
                <w:rFonts w:ascii="Arial Narrow" w:hAnsi="Arial Narrow"/>
                <w:sz w:val="20"/>
                <w:szCs w:val="20"/>
              </w:rPr>
            </w:pPr>
            <w:r w:rsidRPr="00AA39C2">
              <w:rPr>
                <w:rFonts w:ascii="Arial Narrow" w:hAnsi="Arial Narrow"/>
                <w:sz w:val="20"/>
                <w:szCs w:val="20"/>
              </w:rPr>
              <w:t>157-mile road</w:t>
            </w:r>
          </w:p>
        </w:tc>
      </w:tr>
      <w:tr w:rsidR="00991C70" w:rsidRPr="00B93D3F" w14:paraId="62463418" w14:textId="77777777" w:rsidTr="00CD4610">
        <w:trPr>
          <w:cantSplit/>
        </w:trPr>
        <w:tc>
          <w:tcPr>
            <w:tcW w:w="1885" w:type="dxa"/>
          </w:tcPr>
          <w:p w14:paraId="6246340D" w14:textId="77777777" w:rsidR="00991C70" w:rsidRPr="00232D41" w:rsidRDefault="00991C70" w:rsidP="00991C70">
            <w:pPr>
              <w:rPr>
                <w:rFonts w:ascii="Arial Narrow" w:hAnsi="Arial Narrow"/>
                <w:b/>
                <w:sz w:val="20"/>
                <w:szCs w:val="20"/>
              </w:rPr>
            </w:pPr>
            <w:r w:rsidRPr="00232D41">
              <w:rPr>
                <w:rFonts w:ascii="Arial Narrow" w:hAnsi="Arial Narrow"/>
                <w:b/>
                <w:sz w:val="20"/>
                <w:szCs w:val="20"/>
              </w:rPr>
              <w:t>London Underground infrastructure</w:t>
            </w:r>
          </w:p>
        </w:tc>
        <w:tc>
          <w:tcPr>
            <w:tcW w:w="900" w:type="dxa"/>
          </w:tcPr>
          <w:p w14:paraId="6246340E" w14:textId="77777777" w:rsidR="00991C70" w:rsidRDefault="00991C70" w:rsidP="00991C70">
            <w:pPr>
              <w:rPr>
                <w:rFonts w:ascii="Arial Narrow" w:hAnsi="Arial Narrow"/>
                <w:sz w:val="20"/>
                <w:szCs w:val="20"/>
              </w:rPr>
            </w:pPr>
            <w:r>
              <w:rPr>
                <w:rFonts w:ascii="Arial Narrow" w:hAnsi="Arial Narrow"/>
                <w:sz w:val="20"/>
                <w:szCs w:val="20"/>
              </w:rPr>
              <w:t>United Kingdom</w:t>
            </w:r>
          </w:p>
        </w:tc>
        <w:tc>
          <w:tcPr>
            <w:tcW w:w="1080" w:type="dxa"/>
          </w:tcPr>
          <w:p w14:paraId="6246340F" w14:textId="77777777" w:rsidR="00991C70" w:rsidRDefault="00991C70" w:rsidP="00991C70">
            <w:pPr>
              <w:rPr>
                <w:rFonts w:ascii="Arial Narrow" w:hAnsi="Arial Narrow"/>
                <w:sz w:val="20"/>
                <w:szCs w:val="20"/>
              </w:rPr>
            </w:pPr>
            <w:r>
              <w:rPr>
                <w:rFonts w:ascii="Arial Narrow" w:hAnsi="Arial Narrow"/>
                <w:sz w:val="20"/>
                <w:szCs w:val="20"/>
              </w:rPr>
              <w:t xml:space="preserve">Concession </w:t>
            </w:r>
            <w:r w:rsidR="00E73E60">
              <w:rPr>
                <w:rFonts w:ascii="Arial Narrow" w:hAnsi="Arial Narrow"/>
                <w:sz w:val="20"/>
                <w:szCs w:val="20"/>
              </w:rPr>
              <w:t>(Finance and Maintain)</w:t>
            </w:r>
          </w:p>
        </w:tc>
        <w:tc>
          <w:tcPr>
            <w:tcW w:w="900" w:type="dxa"/>
          </w:tcPr>
          <w:p w14:paraId="62463410" w14:textId="77777777" w:rsidR="00991C70" w:rsidRDefault="003D550E" w:rsidP="00B93D3F">
            <w:pPr>
              <w:jc w:val="right"/>
              <w:rPr>
                <w:rFonts w:ascii="Arial Narrow" w:hAnsi="Arial Narrow"/>
                <w:sz w:val="20"/>
                <w:szCs w:val="20"/>
              </w:rPr>
            </w:pPr>
            <w:r>
              <w:rPr>
                <w:rFonts w:ascii="Arial Narrow" w:hAnsi="Arial Narrow"/>
                <w:sz w:val="20"/>
                <w:szCs w:val="20"/>
              </w:rPr>
              <w:t>2003</w:t>
            </w:r>
          </w:p>
        </w:tc>
        <w:tc>
          <w:tcPr>
            <w:tcW w:w="1373" w:type="dxa"/>
          </w:tcPr>
          <w:p w14:paraId="62463411" w14:textId="77777777" w:rsidR="003D550E" w:rsidRDefault="003D550E" w:rsidP="00B93D3F">
            <w:pPr>
              <w:jc w:val="right"/>
              <w:rPr>
                <w:rFonts w:ascii="Arial Narrow" w:hAnsi="Arial Narrow"/>
                <w:sz w:val="20"/>
                <w:szCs w:val="20"/>
              </w:rPr>
            </w:pPr>
            <w:r>
              <w:rPr>
                <w:rFonts w:ascii="Arial Narrow" w:hAnsi="Arial Narrow"/>
                <w:sz w:val="20"/>
                <w:szCs w:val="20"/>
              </w:rPr>
              <w:t>4,816</w:t>
            </w:r>
          </w:p>
          <w:p w14:paraId="62463412" w14:textId="77777777" w:rsidR="00991C70" w:rsidRPr="00B93D3F" w:rsidRDefault="003D550E" w:rsidP="00B93D3F">
            <w:pPr>
              <w:jc w:val="right"/>
              <w:rPr>
                <w:rFonts w:ascii="Arial Narrow" w:hAnsi="Arial Narrow"/>
                <w:sz w:val="20"/>
                <w:szCs w:val="20"/>
              </w:rPr>
            </w:pPr>
            <w:r>
              <w:rPr>
                <w:rFonts w:ascii="Arial Narrow" w:hAnsi="Arial Narrow"/>
                <w:sz w:val="20"/>
                <w:szCs w:val="20"/>
                <w:lang w:val="es-GT"/>
              </w:rPr>
              <w:t>(£</w:t>
            </w:r>
            <w:r>
              <w:rPr>
                <w:rFonts w:ascii="Arial Narrow" w:hAnsi="Arial Narrow"/>
                <w:sz w:val="20"/>
                <w:szCs w:val="20"/>
              </w:rPr>
              <w:t>2,950)</w:t>
            </w:r>
          </w:p>
        </w:tc>
        <w:tc>
          <w:tcPr>
            <w:tcW w:w="1867" w:type="dxa"/>
          </w:tcPr>
          <w:p w14:paraId="62463413" w14:textId="77777777" w:rsidR="00B80B8F" w:rsidRDefault="00991C70" w:rsidP="00B80B8F">
            <w:pPr>
              <w:rPr>
                <w:rFonts w:ascii="Arial Narrow" w:hAnsi="Arial Narrow"/>
                <w:sz w:val="20"/>
                <w:szCs w:val="20"/>
              </w:rPr>
            </w:pPr>
            <w:r>
              <w:rPr>
                <w:rFonts w:ascii="Arial Narrow" w:hAnsi="Arial Narrow"/>
                <w:sz w:val="20"/>
                <w:szCs w:val="20"/>
              </w:rPr>
              <w:t>Loan</w:t>
            </w:r>
            <w:r w:rsidR="00B80B8F">
              <w:rPr>
                <w:rFonts w:ascii="Arial Narrow" w:hAnsi="Arial Narrow"/>
                <w:sz w:val="20"/>
                <w:szCs w:val="20"/>
              </w:rPr>
              <w:t>s</w:t>
            </w:r>
            <w:r>
              <w:rPr>
                <w:rFonts w:ascii="Arial Narrow" w:hAnsi="Arial Narrow"/>
                <w:sz w:val="20"/>
                <w:szCs w:val="20"/>
              </w:rPr>
              <w:t xml:space="preserve">: </w:t>
            </w:r>
            <w:r w:rsidR="00B80B8F">
              <w:rPr>
                <w:rFonts w:ascii="Arial Narrow" w:hAnsi="Arial Narrow"/>
                <w:sz w:val="20"/>
                <w:szCs w:val="20"/>
              </w:rPr>
              <w:t>4,245</w:t>
            </w:r>
            <w:r w:rsidR="00BF60C3">
              <w:rPr>
                <w:rFonts w:ascii="Arial Narrow" w:hAnsi="Arial Narrow"/>
                <w:sz w:val="20"/>
                <w:szCs w:val="20"/>
              </w:rPr>
              <w:t xml:space="preserve"> million</w:t>
            </w:r>
          </w:p>
          <w:p w14:paraId="62463414" w14:textId="77777777" w:rsidR="00991C70" w:rsidRDefault="00991C70" w:rsidP="00B80B8F">
            <w:pPr>
              <w:rPr>
                <w:rFonts w:ascii="Arial Narrow" w:hAnsi="Arial Narrow"/>
                <w:sz w:val="20"/>
                <w:szCs w:val="20"/>
              </w:rPr>
            </w:pPr>
            <w:r>
              <w:rPr>
                <w:rFonts w:ascii="Arial Narrow" w:hAnsi="Arial Narrow"/>
                <w:sz w:val="20"/>
                <w:szCs w:val="20"/>
              </w:rPr>
              <w:t xml:space="preserve">Equity: </w:t>
            </w:r>
            <w:r w:rsidR="00B80B8F">
              <w:rPr>
                <w:rFonts w:ascii="Arial Narrow" w:hAnsi="Arial Narrow"/>
                <w:sz w:val="20"/>
                <w:szCs w:val="20"/>
              </w:rPr>
              <w:t>571</w:t>
            </w:r>
            <w:r>
              <w:rPr>
                <w:rFonts w:ascii="Arial Narrow" w:hAnsi="Arial Narrow"/>
                <w:sz w:val="20"/>
                <w:szCs w:val="20"/>
              </w:rPr>
              <w:t xml:space="preserve"> million</w:t>
            </w:r>
          </w:p>
        </w:tc>
        <w:tc>
          <w:tcPr>
            <w:tcW w:w="1980" w:type="dxa"/>
          </w:tcPr>
          <w:p w14:paraId="62463415" w14:textId="77777777" w:rsidR="00991C70" w:rsidRDefault="00B80B8F" w:rsidP="00991C70">
            <w:pPr>
              <w:rPr>
                <w:rFonts w:ascii="Arial Narrow" w:hAnsi="Arial Narrow"/>
                <w:sz w:val="20"/>
                <w:szCs w:val="20"/>
              </w:rPr>
            </w:pPr>
            <w:proofErr w:type="spellStart"/>
            <w:r>
              <w:rPr>
                <w:rFonts w:ascii="Arial Narrow" w:hAnsi="Arial Narrow"/>
                <w:sz w:val="20"/>
                <w:szCs w:val="20"/>
              </w:rPr>
              <w:t>Metronet</w:t>
            </w:r>
            <w:proofErr w:type="spellEnd"/>
            <w:r>
              <w:rPr>
                <w:rFonts w:ascii="Arial Narrow" w:hAnsi="Arial Narrow"/>
                <w:sz w:val="20"/>
                <w:szCs w:val="20"/>
              </w:rPr>
              <w:t xml:space="preserve"> Rail</w:t>
            </w:r>
          </w:p>
        </w:tc>
        <w:tc>
          <w:tcPr>
            <w:tcW w:w="1170" w:type="dxa"/>
          </w:tcPr>
          <w:p w14:paraId="62463416" w14:textId="77777777" w:rsidR="00991C70" w:rsidRDefault="00E73E60" w:rsidP="00E73E60">
            <w:pPr>
              <w:rPr>
                <w:rFonts w:ascii="Arial Narrow" w:hAnsi="Arial Narrow"/>
                <w:sz w:val="20"/>
                <w:szCs w:val="20"/>
              </w:rPr>
            </w:pPr>
            <w:r>
              <w:rPr>
                <w:rFonts w:ascii="Arial Narrow" w:hAnsi="Arial Narrow"/>
                <w:sz w:val="20"/>
                <w:szCs w:val="20"/>
              </w:rPr>
              <w:t>Performance based contract</w:t>
            </w:r>
          </w:p>
        </w:tc>
        <w:tc>
          <w:tcPr>
            <w:tcW w:w="1710" w:type="dxa"/>
          </w:tcPr>
          <w:p w14:paraId="62463417" w14:textId="77777777" w:rsidR="00991C70" w:rsidRDefault="00606657" w:rsidP="00991C70">
            <w:pPr>
              <w:rPr>
                <w:rFonts w:ascii="Arial Narrow" w:hAnsi="Arial Narrow"/>
                <w:sz w:val="20"/>
                <w:szCs w:val="20"/>
              </w:rPr>
            </w:pPr>
            <w:r>
              <w:rPr>
                <w:rFonts w:ascii="Arial Narrow" w:hAnsi="Arial Narrow"/>
                <w:sz w:val="20"/>
                <w:szCs w:val="20"/>
              </w:rPr>
              <w:t>Maintenance and upgrading of 4 tube lines and 5 sub-surface lines</w:t>
            </w:r>
          </w:p>
        </w:tc>
      </w:tr>
      <w:tr w:rsidR="00991C70" w:rsidRPr="00B93D3F" w14:paraId="62463423" w14:textId="77777777" w:rsidTr="00CD4610">
        <w:trPr>
          <w:cantSplit/>
        </w:trPr>
        <w:tc>
          <w:tcPr>
            <w:tcW w:w="1885" w:type="dxa"/>
          </w:tcPr>
          <w:p w14:paraId="62463419" w14:textId="77777777" w:rsidR="00991C70" w:rsidRPr="00232D41" w:rsidRDefault="00EF49F9" w:rsidP="00EF49F9">
            <w:pPr>
              <w:rPr>
                <w:rFonts w:ascii="Arial Narrow" w:hAnsi="Arial Narrow"/>
                <w:b/>
                <w:sz w:val="20"/>
                <w:szCs w:val="20"/>
              </w:rPr>
            </w:pPr>
            <w:r>
              <w:rPr>
                <w:rFonts w:ascii="Arial Narrow" w:hAnsi="Arial Narrow"/>
                <w:b/>
                <w:sz w:val="20"/>
                <w:szCs w:val="20"/>
              </w:rPr>
              <w:t>Channel Tunnel</w:t>
            </w:r>
          </w:p>
        </w:tc>
        <w:tc>
          <w:tcPr>
            <w:tcW w:w="900" w:type="dxa"/>
          </w:tcPr>
          <w:p w14:paraId="6246341A" w14:textId="77777777" w:rsidR="00991C70" w:rsidRDefault="00147170" w:rsidP="00991C70">
            <w:pPr>
              <w:rPr>
                <w:rFonts w:ascii="Arial Narrow" w:hAnsi="Arial Narrow"/>
                <w:sz w:val="20"/>
                <w:szCs w:val="20"/>
              </w:rPr>
            </w:pPr>
            <w:r>
              <w:rPr>
                <w:rFonts w:ascii="Arial Narrow" w:hAnsi="Arial Narrow"/>
                <w:sz w:val="20"/>
                <w:szCs w:val="20"/>
              </w:rPr>
              <w:t>France</w:t>
            </w:r>
          </w:p>
        </w:tc>
        <w:tc>
          <w:tcPr>
            <w:tcW w:w="1080" w:type="dxa"/>
          </w:tcPr>
          <w:p w14:paraId="6246341B" w14:textId="77777777" w:rsidR="00991C70" w:rsidRDefault="00201519" w:rsidP="00991C70">
            <w:pPr>
              <w:rPr>
                <w:rFonts w:ascii="Arial Narrow" w:hAnsi="Arial Narrow"/>
                <w:sz w:val="20"/>
                <w:szCs w:val="20"/>
              </w:rPr>
            </w:pPr>
            <w:r>
              <w:rPr>
                <w:rFonts w:ascii="Arial Narrow" w:hAnsi="Arial Narrow"/>
                <w:sz w:val="20"/>
                <w:szCs w:val="20"/>
              </w:rPr>
              <w:t>Concession</w:t>
            </w:r>
          </w:p>
        </w:tc>
        <w:tc>
          <w:tcPr>
            <w:tcW w:w="900" w:type="dxa"/>
          </w:tcPr>
          <w:p w14:paraId="6246341C" w14:textId="77777777" w:rsidR="00991C70" w:rsidRDefault="0059334C" w:rsidP="00B93D3F">
            <w:pPr>
              <w:jc w:val="right"/>
              <w:rPr>
                <w:rFonts w:ascii="Arial Narrow" w:hAnsi="Arial Narrow"/>
                <w:sz w:val="20"/>
                <w:szCs w:val="20"/>
              </w:rPr>
            </w:pPr>
            <w:r>
              <w:rPr>
                <w:rFonts w:ascii="Arial Narrow" w:hAnsi="Arial Narrow"/>
                <w:sz w:val="20"/>
                <w:szCs w:val="20"/>
              </w:rPr>
              <w:t>1994</w:t>
            </w:r>
          </w:p>
        </w:tc>
        <w:tc>
          <w:tcPr>
            <w:tcW w:w="1373" w:type="dxa"/>
          </w:tcPr>
          <w:p w14:paraId="6246341D" w14:textId="77777777" w:rsidR="00991C70" w:rsidRPr="00B93D3F" w:rsidRDefault="00201519" w:rsidP="00B93D3F">
            <w:pPr>
              <w:jc w:val="right"/>
              <w:rPr>
                <w:rFonts w:ascii="Arial Narrow" w:hAnsi="Arial Narrow"/>
                <w:sz w:val="20"/>
                <w:szCs w:val="20"/>
              </w:rPr>
            </w:pPr>
            <w:r>
              <w:rPr>
                <w:rFonts w:ascii="Arial Narrow" w:hAnsi="Arial Narrow"/>
                <w:sz w:val="20"/>
                <w:szCs w:val="20"/>
              </w:rPr>
              <w:t>15,500</w:t>
            </w:r>
          </w:p>
        </w:tc>
        <w:tc>
          <w:tcPr>
            <w:tcW w:w="1867" w:type="dxa"/>
          </w:tcPr>
          <w:p w14:paraId="6246341E" w14:textId="77777777" w:rsidR="00B93D2D" w:rsidRDefault="00B93D2D" w:rsidP="00991C70">
            <w:pPr>
              <w:rPr>
                <w:rFonts w:ascii="Arial Narrow" w:hAnsi="Arial Narrow"/>
                <w:sz w:val="20"/>
                <w:szCs w:val="20"/>
              </w:rPr>
            </w:pPr>
            <w:r>
              <w:rPr>
                <w:rFonts w:ascii="Arial Narrow" w:hAnsi="Arial Narrow"/>
                <w:sz w:val="20"/>
                <w:szCs w:val="20"/>
              </w:rPr>
              <w:t>Debt: 5,500 million</w:t>
            </w:r>
          </w:p>
          <w:p w14:paraId="6246341F" w14:textId="77777777" w:rsidR="00991C70" w:rsidRDefault="00B93D2D" w:rsidP="00991C70">
            <w:pPr>
              <w:rPr>
                <w:rFonts w:ascii="Arial Narrow" w:hAnsi="Arial Narrow"/>
                <w:sz w:val="20"/>
                <w:szCs w:val="20"/>
              </w:rPr>
            </w:pPr>
            <w:r>
              <w:rPr>
                <w:rFonts w:ascii="Arial Narrow" w:hAnsi="Arial Narrow"/>
                <w:sz w:val="20"/>
                <w:szCs w:val="20"/>
              </w:rPr>
              <w:t>Short-term notes: 2,500 million</w:t>
            </w:r>
          </w:p>
        </w:tc>
        <w:tc>
          <w:tcPr>
            <w:tcW w:w="1980" w:type="dxa"/>
            <w:shd w:val="clear" w:color="auto" w:fill="auto"/>
          </w:tcPr>
          <w:p w14:paraId="62463420" w14:textId="77777777" w:rsidR="00991C70" w:rsidRDefault="00A5508B" w:rsidP="00A5508B">
            <w:pPr>
              <w:rPr>
                <w:rFonts w:ascii="Arial Narrow" w:hAnsi="Arial Narrow"/>
                <w:sz w:val="20"/>
                <w:szCs w:val="20"/>
              </w:rPr>
            </w:pPr>
            <w:r>
              <w:rPr>
                <w:rFonts w:ascii="Arial Narrow" w:hAnsi="Arial Narrow"/>
                <w:sz w:val="20"/>
                <w:szCs w:val="20"/>
              </w:rPr>
              <w:t>Eurotunnel</w:t>
            </w:r>
          </w:p>
        </w:tc>
        <w:tc>
          <w:tcPr>
            <w:tcW w:w="1170" w:type="dxa"/>
            <w:shd w:val="clear" w:color="auto" w:fill="auto"/>
          </w:tcPr>
          <w:p w14:paraId="62463421" w14:textId="77777777" w:rsidR="00991C70" w:rsidRDefault="00A5508B" w:rsidP="00991C70">
            <w:pPr>
              <w:rPr>
                <w:rFonts w:ascii="Arial Narrow" w:hAnsi="Arial Narrow"/>
                <w:sz w:val="20"/>
                <w:szCs w:val="20"/>
              </w:rPr>
            </w:pPr>
            <w:r>
              <w:rPr>
                <w:rFonts w:ascii="Arial Narrow" w:hAnsi="Arial Narrow"/>
                <w:sz w:val="20"/>
                <w:szCs w:val="20"/>
              </w:rPr>
              <w:t>Fare</w:t>
            </w:r>
          </w:p>
        </w:tc>
        <w:tc>
          <w:tcPr>
            <w:tcW w:w="1710" w:type="dxa"/>
          </w:tcPr>
          <w:p w14:paraId="62463422" w14:textId="77777777" w:rsidR="00991C70" w:rsidRDefault="009972F1" w:rsidP="00991C70">
            <w:pPr>
              <w:rPr>
                <w:rFonts w:ascii="Arial Narrow" w:hAnsi="Arial Narrow"/>
                <w:sz w:val="20"/>
                <w:szCs w:val="20"/>
              </w:rPr>
            </w:pPr>
            <w:r>
              <w:rPr>
                <w:rFonts w:ascii="Arial Narrow" w:hAnsi="Arial Narrow"/>
                <w:sz w:val="20"/>
                <w:szCs w:val="20"/>
              </w:rPr>
              <w:t>31-mile tunnel (freight rail and car shuttle train) connecting England and France.</w:t>
            </w:r>
            <w:r w:rsidR="00E72FEF">
              <w:rPr>
                <w:rFonts w:ascii="Arial Narrow" w:hAnsi="Arial Narrow"/>
                <w:sz w:val="20"/>
                <w:szCs w:val="20"/>
              </w:rPr>
              <w:t xml:space="preserve"> </w:t>
            </w:r>
          </w:p>
        </w:tc>
      </w:tr>
      <w:tr w:rsidR="00F15ECF" w:rsidRPr="006F2CA3" w14:paraId="6246342E" w14:textId="77777777" w:rsidTr="00571546">
        <w:trPr>
          <w:cantSplit/>
        </w:trPr>
        <w:tc>
          <w:tcPr>
            <w:tcW w:w="1885" w:type="dxa"/>
          </w:tcPr>
          <w:p w14:paraId="62463424" w14:textId="77777777" w:rsidR="00F15ECF" w:rsidRDefault="00F15ECF" w:rsidP="00F15ECF">
            <w:pPr>
              <w:rPr>
                <w:rFonts w:ascii="Arial Narrow" w:hAnsi="Arial Narrow"/>
                <w:b/>
                <w:sz w:val="20"/>
                <w:szCs w:val="20"/>
                <w:lang w:val="es-GT"/>
              </w:rPr>
            </w:pPr>
            <w:r>
              <w:rPr>
                <w:rFonts w:ascii="Arial Narrow" w:hAnsi="Arial Narrow"/>
                <w:b/>
                <w:sz w:val="20"/>
                <w:szCs w:val="20"/>
              </w:rPr>
              <w:lastRenderedPageBreak/>
              <w:t xml:space="preserve">A-70 </w:t>
            </w:r>
            <w:proofErr w:type="spellStart"/>
            <w:r>
              <w:rPr>
                <w:rFonts w:ascii="Arial Narrow" w:hAnsi="Arial Narrow"/>
                <w:b/>
                <w:sz w:val="20"/>
                <w:szCs w:val="20"/>
              </w:rPr>
              <w:t>Circunvalación</w:t>
            </w:r>
            <w:proofErr w:type="spellEnd"/>
            <w:r>
              <w:rPr>
                <w:rFonts w:ascii="Arial Narrow" w:hAnsi="Arial Narrow"/>
                <w:b/>
                <w:sz w:val="20"/>
                <w:szCs w:val="20"/>
              </w:rPr>
              <w:t xml:space="preserve"> de Alicante</w:t>
            </w:r>
          </w:p>
        </w:tc>
        <w:tc>
          <w:tcPr>
            <w:tcW w:w="900" w:type="dxa"/>
            <w:shd w:val="clear" w:color="auto" w:fill="auto"/>
          </w:tcPr>
          <w:p w14:paraId="62463425" w14:textId="77777777" w:rsidR="00F15ECF" w:rsidRDefault="00F15ECF" w:rsidP="00F15ECF">
            <w:pPr>
              <w:rPr>
                <w:rFonts w:ascii="Arial Narrow" w:hAnsi="Arial Narrow"/>
                <w:sz w:val="20"/>
                <w:szCs w:val="20"/>
              </w:rPr>
            </w:pPr>
            <w:r>
              <w:rPr>
                <w:rFonts w:ascii="Arial Narrow" w:hAnsi="Arial Narrow"/>
                <w:sz w:val="20"/>
                <w:szCs w:val="20"/>
                <w:lang w:val="es-GT"/>
              </w:rPr>
              <w:t>Spain</w:t>
            </w:r>
          </w:p>
        </w:tc>
        <w:tc>
          <w:tcPr>
            <w:tcW w:w="1080" w:type="dxa"/>
            <w:shd w:val="clear" w:color="auto" w:fill="auto"/>
          </w:tcPr>
          <w:p w14:paraId="62463426" w14:textId="77777777" w:rsidR="00F15ECF" w:rsidRPr="00571546" w:rsidRDefault="00F15ECF" w:rsidP="00F15ECF">
            <w:pPr>
              <w:rPr>
                <w:rFonts w:ascii="Arial Narrow" w:hAnsi="Arial Narrow"/>
                <w:sz w:val="20"/>
                <w:szCs w:val="20"/>
              </w:rPr>
            </w:pPr>
          </w:p>
        </w:tc>
        <w:tc>
          <w:tcPr>
            <w:tcW w:w="900" w:type="dxa"/>
            <w:shd w:val="clear" w:color="auto" w:fill="auto"/>
          </w:tcPr>
          <w:p w14:paraId="62463427" w14:textId="77777777" w:rsidR="00F15ECF" w:rsidRDefault="00F15ECF" w:rsidP="00F15ECF">
            <w:pPr>
              <w:jc w:val="right"/>
              <w:rPr>
                <w:rFonts w:ascii="Arial Narrow" w:hAnsi="Arial Narrow"/>
                <w:sz w:val="20"/>
                <w:szCs w:val="20"/>
              </w:rPr>
            </w:pPr>
            <w:r>
              <w:rPr>
                <w:rFonts w:ascii="Arial Narrow" w:hAnsi="Arial Narrow"/>
                <w:sz w:val="20"/>
                <w:szCs w:val="20"/>
              </w:rPr>
              <w:t>2007</w:t>
            </w:r>
          </w:p>
        </w:tc>
        <w:tc>
          <w:tcPr>
            <w:tcW w:w="1373" w:type="dxa"/>
            <w:shd w:val="clear" w:color="auto" w:fill="auto"/>
          </w:tcPr>
          <w:p w14:paraId="62463428" w14:textId="77777777" w:rsidR="00F15ECF" w:rsidRDefault="00B72CA9" w:rsidP="00F15ECF">
            <w:pPr>
              <w:jc w:val="right"/>
              <w:rPr>
                <w:rFonts w:ascii="Arial Narrow" w:hAnsi="Arial Narrow"/>
                <w:sz w:val="20"/>
                <w:szCs w:val="20"/>
              </w:rPr>
            </w:pPr>
            <w:r>
              <w:rPr>
                <w:rFonts w:ascii="Arial Narrow" w:hAnsi="Arial Narrow"/>
                <w:sz w:val="20"/>
                <w:szCs w:val="20"/>
              </w:rPr>
              <w:t>612</w:t>
            </w:r>
          </w:p>
          <w:p w14:paraId="62463429" w14:textId="77777777" w:rsidR="00B72CA9" w:rsidRDefault="00B72CA9" w:rsidP="00F15ECF">
            <w:pPr>
              <w:jc w:val="right"/>
              <w:rPr>
                <w:rFonts w:ascii="Arial Narrow" w:hAnsi="Arial Narrow"/>
                <w:sz w:val="20"/>
                <w:szCs w:val="20"/>
              </w:rPr>
            </w:pPr>
            <w:r>
              <w:rPr>
                <w:rFonts w:ascii="Arial Narrow" w:hAnsi="Arial Narrow"/>
                <w:sz w:val="20"/>
                <w:szCs w:val="20"/>
              </w:rPr>
              <w:t>(€445)</w:t>
            </w:r>
          </w:p>
        </w:tc>
        <w:tc>
          <w:tcPr>
            <w:tcW w:w="1867" w:type="dxa"/>
            <w:shd w:val="clear" w:color="auto" w:fill="auto"/>
          </w:tcPr>
          <w:p w14:paraId="6246342A" w14:textId="77777777" w:rsidR="00F15ECF" w:rsidRDefault="00F15ECF" w:rsidP="00F15ECF">
            <w:pPr>
              <w:rPr>
                <w:rFonts w:ascii="Arial Narrow" w:hAnsi="Arial Narrow"/>
                <w:sz w:val="20"/>
                <w:szCs w:val="20"/>
              </w:rPr>
            </w:pPr>
          </w:p>
        </w:tc>
        <w:tc>
          <w:tcPr>
            <w:tcW w:w="1980" w:type="dxa"/>
            <w:shd w:val="clear" w:color="auto" w:fill="auto"/>
          </w:tcPr>
          <w:p w14:paraId="6246342B" w14:textId="77777777" w:rsidR="00F15ECF" w:rsidRPr="00190FD5" w:rsidRDefault="00F15ECF" w:rsidP="00F15ECF">
            <w:pPr>
              <w:rPr>
                <w:rFonts w:ascii="Arial Narrow" w:hAnsi="Arial Narrow"/>
                <w:sz w:val="20"/>
                <w:szCs w:val="20"/>
                <w:lang w:val="es-GT"/>
              </w:rPr>
            </w:pPr>
            <w:r>
              <w:rPr>
                <w:rFonts w:ascii="Arial Narrow" w:hAnsi="Arial Narrow"/>
                <w:sz w:val="20"/>
                <w:szCs w:val="20"/>
                <w:lang w:val="es-GT"/>
              </w:rPr>
              <w:t xml:space="preserve">Ciralsa SACE </w:t>
            </w:r>
          </w:p>
        </w:tc>
        <w:tc>
          <w:tcPr>
            <w:tcW w:w="1170" w:type="dxa"/>
            <w:shd w:val="clear" w:color="auto" w:fill="auto"/>
          </w:tcPr>
          <w:p w14:paraId="6246342C" w14:textId="77777777" w:rsidR="00F15ECF" w:rsidRPr="006F2CA3" w:rsidRDefault="00F15ECF" w:rsidP="00F15ECF">
            <w:pPr>
              <w:rPr>
                <w:rFonts w:ascii="Arial Narrow" w:hAnsi="Arial Narrow"/>
                <w:sz w:val="20"/>
                <w:szCs w:val="20"/>
                <w:lang w:val="es-GT"/>
              </w:rPr>
            </w:pPr>
            <w:r>
              <w:rPr>
                <w:rFonts w:ascii="Arial Narrow" w:hAnsi="Arial Narrow"/>
                <w:sz w:val="20"/>
                <w:szCs w:val="20"/>
                <w:lang w:val="es-GT"/>
              </w:rPr>
              <w:t>Tolls</w:t>
            </w:r>
          </w:p>
        </w:tc>
        <w:tc>
          <w:tcPr>
            <w:tcW w:w="1710" w:type="dxa"/>
            <w:shd w:val="clear" w:color="auto" w:fill="auto"/>
          </w:tcPr>
          <w:p w14:paraId="6246342D" w14:textId="77777777" w:rsidR="00F15ECF" w:rsidRPr="006F2CA3" w:rsidRDefault="00F15ECF" w:rsidP="00F15ECF">
            <w:pPr>
              <w:rPr>
                <w:rFonts w:ascii="Arial Narrow" w:hAnsi="Arial Narrow"/>
                <w:sz w:val="20"/>
                <w:szCs w:val="20"/>
                <w:lang w:val="es-GT"/>
              </w:rPr>
            </w:pPr>
            <w:r>
              <w:rPr>
                <w:rFonts w:ascii="Arial Narrow" w:hAnsi="Arial Narrow"/>
                <w:sz w:val="20"/>
                <w:szCs w:val="20"/>
                <w:lang w:val="es-GT"/>
              </w:rPr>
              <w:t>21-mile road</w:t>
            </w:r>
          </w:p>
        </w:tc>
      </w:tr>
      <w:tr w:rsidR="00F15ECF" w:rsidRPr="00B93D3F" w14:paraId="62463439" w14:textId="77777777" w:rsidTr="00571546">
        <w:trPr>
          <w:cantSplit/>
        </w:trPr>
        <w:tc>
          <w:tcPr>
            <w:tcW w:w="1885" w:type="dxa"/>
          </w:tcPr>
          <w:p w14:paraId="6246342F" w14:textId="77777777" w:rsidR="00F15ECF" w:rsidRDefault="00F15ECF" w:rsidP="00F15ECF">
            <w:pPr>
              <w:rPr>
                <w:rFonts w:ascii="Arial Narrow" w:hAnsi="Arial Narrow"/>
                <w:b/>
                <w:sz w:val="20"/>
                <w:szCs w:val="20"/>
                <w:lang w:val="es-GT"/>
              </w:rPr>
            </w:pPr>
            <w:r>
              <w:rPr>
                <w:rFonts w:ascii="Arial Narrow" w:hAnsi="Arial Narrow"/>
                <w:b/>
                <w:sz w:val="20"/>
                <w:szCs w:val="20"/>
              </w:rPr>
              <w:t>AP-7 Alicante-Cartagena</w:t>
            </w:r>
          </w:p>
        </w:tc>
        <w:tc>
          <w:tcPr>
            <w:tcW w:w="900" w:type="dxa"/>
            <w:shd w:val="clear" w:color="auto" w:fill="auto"/>
          </w:tcPr>
          <w:p w14:paraId="62463430" w14:textId="77777777" w:rsidR="00F15ECF" w:rsidRDefault="00F15ECF" w:rsidP="00F15ECF">
            <w:pPr>
              <w:rPr>
                <w:rFonts w:ascii="Arial Narrow" w:hAnsi="Arial Narrow"/>
                <w:sz w:val="20"/>
                <w:szCs w:val="20"/>
              </w:rPr>
            </w:pPr>
            <w:r>
              <w:rPr>
                <w:rFonts w:ascii="Arial Narrow" w:hAnsi="Arial Narrow"/>
                <w:sz w:val="20"/>
                <w:szCs w:val="20"/>
                <w:lang w:val="es-GT"/>
              </w:rPr>
              <w:t>Spain</w:t>
            </w:r>
          </w:p>
        </w:tc>
        <w:tc>
          <w:tcPr>
            <w:tcW w:w="1080" w:type="dxa"/>
            <w:shd w:val="clear" w:color="auto" w:fill="auto"/>
          </w:tcPr>
          <w:p w14:paraId="62463431" w14:textId="77777777" w:rsidR="00F15ECF" w:rsidRPr="00571546" w:rsidRDefault="00F15ECF" w:rsidP="00F15ECF">
            <w:pPr>
              <w:rPr>
                <w:rFonts w:ascii="Arial Narrow" w:hAnsi="Arial Narrow"/>
                <w:sz w:val="20"/>
                <w:szCs w:val="20"/>
              </w:rPr>
            </w:pPr>
          </w:p>
        </w:tc>
        <w:tc>
          <w:tcPr>
            <w:tcW w:w="900" w:type="dxa"/>
            <w:shd w:val="clear" w:color="auto" w:fill="auto"/>
          </w:tcPr>
          <w:p w14:paraId="62463432" w14:textId="77777777" w:rsidR="00F15ECF" w:rsidRDefault="00F15ECF" w:rsidP="00F15ECF">
            <w:pPr>
              <w:jc w:val="right"/>
              <w:rPr>
                <w:rFonts w:ascii="Arial Narrow" w:hAnsi="Arial Narrow"/>
                <w:sz w:val="20"/>
                <w:szCs w:val="20"/>
              </w:rPr>
            </w:pPr>
            <w:r>
              <w:rPr>
                <w:rFonts w:ascii="Arial Narrow" w:hAnsi="Arial Narrow"/>
                <w:sz w:val="20"/>
                <w:szCs w:val="20"/>
              </w:rPr>
              <w:t>2001</w:t>
            </w:r>
          </w:p>
        </w:tc>
        <w:tc>
          <w:tcPr>
            <w:tcW w:w="1373" w:type="dxa"/>
            <w:shd w:val="clear" w:color="auto" w:fill="auto"/>
          </w:tcPr>
          <w:p w14:paraId="62463433" w14:textId="77777777" w:rsidR="00251908" w:rsidRDefault="00251908" w:rsidP="00251908">
            <w:pPr>
              <w:jc w:val="right"/>
              <w:rPr>
                <w:rFonts w:ascii="Arial Narrow" w:hAnsi="Arial Narrow"/>
                <w:sz w:val="20"/>
                <w:szCs w:val="20"/>
              </w:rPr>
            </w:pPr>
            <w:r>
              <w:rPr>
                <w:rFonts w:ascii="Arial Narrow" w:hAnsi="Arial Narrow"/>
                <w:sz w:val="20"/>
                <w:szCs w:val="20"/>
              </w:rPr>
              <w:t>234</w:t>
            </w:r>
          </w:p>
          <w:p w14:paraId="62463434" w14:textId="77777777" w:rsidR="00F15ECF" w:rsidRDefault="00251908" w:rsidP="00251908">
            <w:pPr>
              <w:jc w:val="right"/>
              <w:rPr>
                <w:rFonts w:ascii="Arial Narrow" w:hAnsi="Arial Narrow"/>
                <w:sz w:val="20"/>
                <w:szCs w:val="20"/>
              </w:rPr>
            </w:pPr>
            <w:r>
              <w:rPr>
                <w:rFonts w:ascii="Arial Narrow" w:hAnsi="Arial Narrow"/>
                <w:sz w:val="20"/>
                <w:szCs w:val="20"/>
              </w:rPr>
              <w:t>(€260)</w:t>
            </w:r>
          </w:p>
        </w:tc>
        <w:tc>
          <w:tcPr>
            <w:tcW w:w="1867" w:type="dxa"/>
            <w:shd w:val="clear" w:color="auto" w:fill="auto"/>
          </w:tcPr>
          <w:p w14:paraId="62463435" w14:textId="77777777" w:rsidR="00F15ECF" w:rsidRDefault="00F15ECF" w:rsidP="00F15ECF">
            <w:pPr>
              <w:rPr>
                <w:rFonts w:ascii="Arial Narrow" w:hAnsi="Arial Narrow"/>
                <w:sz w:val="20"/>
                <w:szCs w:val="20"/>
              </w:rPr>
            </w:pPr>
          </w:p>
        </w:tc>
        <w:tc>
          <w:tcPr>
            <w:tcW w:w="1980" w:type="dxa"/>
            <w:shd w:val="clear" w:color="auto" w:fill="auto"/>
          </w:tcPr>
          <w:p w14:paraId="62463436" w14:textId="77777777" w:rsidR="00F15ECF" w:rsidRPr="00190FD5" w:rsidRDefault="00F15ECF" w:rsidP="00F15ECF">
            <w:pPr>
              <w:rPr>
                <w:rFonts w:ascii="Arial Narrow" w:hAnsi="Arial Narrow"/>
                <w:sz w:val="20"/>
                <w:szCs w:val="20"/>
                <w:lang w:val="es-GT"/>
              </w:rPr>
            </w:pPr>
            <w:r>
              <w:rPr>
                <w:rFonts w:ascii="Arial Narrow" w:hAnsi="Arial Narrow"/>
                <w:sz w:val="20"/>
                <w:szCs w:val="20"/>
                <w:lang w:val="es-GT"/>
              </w:rPr>
              <w:t>Autopista del Sureste Concesionaria Española de Autopistas, S.A.</w:t>
            </w:r>
          </w:p>
        </w:tc>
        <w:tc>
          <w:tcPr>
            <w:tcW w:w="1170" w:type="dxa"/>
            <w:shd w:val="clear" w:color="auto" w:fill="auto"/>
          </w:tcPr>
          <w:p w14:paraId="62463437" w14:textId="77777777" w:rsidR="00F15ECF" w:rsidRDefault="00F15ECF" w:rsidP="00F15ECF">
            <w:pPr>
              <w:rPr>
                <w:rFonts w:ascii="Arial Narrow" w:hAnsi="Arial Narrow"/>
                <w:sz w:val="20"/>
                <w:szCs w:val="20"/>
              </w:rPr>
            </w:pPr>
            <w:r>
              <w:rPr>
                <w:rFonts w:ascii="Arial Narrow" w:hAnsi="Arial Narrow"/>
                <w:sz w:val="20"/>
                <w:szCs w:val="20"/>
                <w:lang w:val="es-GT"/>
              </w:rPr>
              <w:t>Tolls</w:t>
            </w:r>
          </w:p>
        </w:tc>
        <w:tc>
          <w:tcPr>
            <w:tcW w:w="1710" w:type="dxa"/>
            <w:shd w:val="clear" w:color="auto" w:fill="auto"/>
          </w:tcPr>
          <w:p w14:paraId="62463438" w14:textId="77777777" w:rsidR="00F15ECF" w:rsidRDefault="005949BD" w:rsidP="00F15ECF">
            <w:pPr>
              <w:rPr>
                <w:rFonts w:ascii="Arial Narrow" w:hAnsi="Arial Narrow"/>
                <w:sz w:val="20"/>
                <w:szCs w:val="20"/>
              </w:rPr>
            </w:pPr>
            <w:r>
              <w:rPr>
                <w:rFonts w:ascii="Arial Narrow" w:hAnsi="Arial Narrow"/>
                <w:sz w:val="20"/>
                <w:szCs w:val="20"/>
              </w:rPr>
              <w:t>48-mile road</w:t>
            </w:r>
          </w:p>
        </w:tc>
      </w:tr>
      <w:tr w:rsidR="00F15E82" w:rsidRPr="00B93D3F" w14:paraId="62463445" w14:textId="77777777" w:rsidTr="00CD4610">
        <w:trPr>
          <w:cantSplit/>
        </w:trPr>
        <w:tc>
          <w:tcPr>
            <w:tcW w:w="1885" w:type="dxa"/>
          </w:tcPr>
          <w:p w14:paraId="6246343A" w14:textId="77777777" w:rsidR="00F15E82" w:rsidRDefault="00F15E82" w:rsidP="00F15E82">
            <w:pPr>
              <w:rPr>
                <w:rFonts w:ascii="Arial Narrow" w:hAnsi="Arial Narrow"/>
                <w:b/>
                <w:sz w:val="20"/>
                <w:szCs w:val="20"/>
                <w:lang w:val="es-GT"/>
              </w:rPr>
            </w:pPr>
            <w:r>
              <w:rPr>
                <w:rFonts w:ascii="Arial Narrow" w:hAnsi="Arial Narrow"/>
                <w:b/>
                <w:sz w:val="20"/>
                <w:szCs w:val="20"/>
              </w:rPr>
              <w:t>AP-7 Cartagena-Vera</w:t>
            </w:r>
          </w:p>
        </w:tc>
        <w:tc>
          <w:tcPr>
            <w:tcW w:w="900" w:type="dxa"/>
          </w:tcPr>
          <w:p w14:paraId="6246343B" w14:textId="77777777" w:rsidR="00F15E82" w:rsidRDefault="00F15E82" w:rsidP="00F15E82">
            <w:pPr>
              <w:rPr>
                <w:rFonts w:ascii="Arial Narrow" w:hAnsi="Arial Narrow"/>
                <w:sz w:val="20"/>
                <w:szCs w:val="20"/>
              </w:rPr>
            </w:pPr>
            <w:r>
              <w:rPr>
                <w:rFonts w:ascii="Arial Narrow" w:hAnsi="Arial Narrow"/>
                <w:sz w:val="20"/>
                <w:szCs w:val="20"/>
                <w:lang w:val="es-GT"/>
              </w:rPr>
              <w:t>Spain</w:t>
            </w:r>
          </w:p>
        </w:tc>
        <w:tc>
          <w:tcPr>
            <w:tcW w:w="1080" w:type="dxa"/>
          </w:tcPr>
          <w:p w14:paraId="6246343C" w14:textId="77777777" w:rsidR="00F15E82" w:rsidRDefault="00F15E82" w:rsidP="00F15E82">
            <w:pPr>
              <w:rPr>
                <w:rFonts w:ascii="Arial Narrow" w:hAnsi="Arial Narrow"/>
                <w:sz w:val="20"/>
                <w:szCs w:val="20"/>
              </w:rPr>
            </w:pPr>
            <w:r>
              <w:rPr>
                <w:rFonts w:ascii="Arial Narrow" w:hAnsi="Arial Narrow"/>
                <w:sz w:val="20"/>
                <w:szCs w:val="20"/>
              </w:rPr>
              <w:t>Concession</w:t>
            </w:r>
          </w:p>
        </w:tc>
        <w:tc>
          <w:tcPr>
            <w:tcW w:w="900" w:type="dxa"/>
            <w:shd w:val="clear" w:color="auto" w:fill="auto"/>
          </w:tcPr>
          <w:p w14:paraId="6246343D" w14:textId="77777777" w:rsidR="00F15E82" w:rsidRDefault="00AB4FB0" w:rsidP="00F15E82">
            <w:pPr>
              <w:jc w:val="right"/>
              <w:rPr>
                <w:rFonts w:ascii="Arial Narrow" w:hAnsi="Arial Narrow"/>
                <w:sz w:val="20"/>
                <w:szCs w:val="20"/>
              </w:rPr>
            </w:pPr>
            <w:r>
              <w:rPr>
                <w:rFonts w:ascii="Arial Narrow" w:hAnsi="Arial Narrow"/>
                <w:sz w:val="20"/>
                <w:szCs w:val="20"/>
              </w:rPr>
              <w:t>2007</w:t>
            </w:r>
          </w:p>
        </w:tc>
        <w:tc>
          <w:tcPr>
            <w:tcW w:w="1373" w:type="dxa"/>
          </w:tcPr>
          <w:p w14:paraId="6246343E" w14:textId="77777777" w:rsidR="00F15E82" w:rsidRDefault="00F15E82" w:rsidP="00F15E82">
            <w:pPr>
              <w:jc w:val="right"/>
              <w:rPr>
                <w:rFonts w:ascii="Arial Narrow" w:hAnsi="Arial Narrow"/>
                <w:sz w:val="20"/>
                <w:szCs w:val="20"/>
              </w:rPr>
            </w:pPr>
            <w:r>
              <w:rPr>
                <w:rFonts w:ascii="Arial Narrow" w:hAnsi="Arial Narrow"/>
                <w:sz w:val="20"/>
                <w:szCs w:val="20"/>
                <w:lang w:val="es-GT"/>
              </w:rPr>
              <w:t>779</w:t>
            </w:r>
          </w:p>
        </w:tc>
        <w:tc>
          <w:tcPr>
            <w:tcW w:w="1867" w:type="dxa"/>
          </w:tcPr>
          <w:p w14:paraId="6246343F" w14:textId="77777777" w:rsidR="00F15E82" w:rsidRDefault="00F15E82" w:rsidP="00F15E82">
            <w:pPr>
              <w:rPr>
                <w:rFonts w:ascii="Arial Narrow" w:hAnsi="Arial Narrow"/>
                <w:sz w:val="20"/>
                <w:szCs w:val="20"/>
                <w:lang w:val="es-GT"/>
              </w:rPr>
            </w:pPr>
            <w:r>
              <w:rPr>
                <w:rFonts w:ascii="Arial Narrow" w:hAnsi="Arial Narrow"/>
                <w:sz w:val="20"/>
                <w:szCs w:val="20"/>
                <w:lang w:val="es-GT"/>
              </w:rPr>
              <w:t>Debt: 528 million</w:t>
            </w:r>
          </w:p>
          <w:p w14:paraId="62463440" w14:textId="77777777" w:rsidR="00F15E82" w:rsidRDefault="00F15E82" w:rsidP="00F15E82">
            <w:pPr>
              <w:rPr>
                <w:rFonts w:ascii="Arial Narrow" w:hAnsi="Arial Narrow"/>
                <w:sz w:val="20"/>
                <w:szCs w:val="20"/>
              </w:rPr>
            </w:pPr>
            <w:r>
              <w:rPr>
                <w:rFonts w:ascii="Arial Narrow" w:hAnsi="Arial Narrow"/>
                <w:sz w:val="20"/>
                <w:szCs w:val="20"/>
                <w:lang w:val="es-GT"/>
              </w:rPr>
              <w:t>Equity: 251 million</w:t>
            </w:r>
          </w:p>
        </w:tc>
        <w:tc>
          <w:tcPr>
            <w:tcW w:w="1980" w:type="dxa"/>
          </w:tcPr>
          <w:p w14:paraId="62463441" w14:textId="77777777" w:rsidR="00F15E82" w:rsidRPr="00190FD5" w:rsidRDefault="00414B18" w:rsidP="00F15E82">
            <w:pPr>
              <w:rPr>
                <w:rFonts w:ascii="Arial Narrow" w:hAnsi="Arial Narrow"/>
                <w:sz w:val="20"/>
                <w:szCs w:val="20"/>
                <w:lang w:val="es-GT"/>
              </w:rPr>
            </w:pPr>
            <w:r w:rsidRPr="00414B18">
              <w:rPr>
                <w:rFonts w:ascii="Arial Narrow" w:hAnsi="Arial Narrow"/>
                <w:sz w:val="20"/>
                <w:szCs w:val="20"/>
                <w:lang w:val="es-GT"/>
              </w:rPr>
              <w:t>A</w:t>
            </w:r>
            <w:r>
              <w:rPr>
                <w:rFonts w:ascii="Arial Narrow" w:hAnsi="Arial Narrow"/>
                <w:sz w:val="20"/>
                <w:szCs w:val="20"/>
                <w:lang w:val="es-GT"/>
              </w:rPr>
              <w:t>utopista de la Costa Cálida Concesionaria Española de Autopistas, S.A.</w:t>
            </w:r>
          </w:p>
        </w:tc>
        <w:tc>
          <w:tcPr>
            <w:tcW w:w="1170" w:type="dxa"/>
          </w:tcPr>
          <w:p w14:paraId="62463442" w14:textId="77777777" w:rsidR="00F15E82" w:rsidRDefault="00F15E82" w:rsidP="00F15E82">
            <w:pPr>
              <w:rPr>
                <w:rFonts w:ascii="Arial Narrow" w:hAnsi="Arial Narrow"/>
                <w:sz w:val="20"/>
                <w:szCs w:val="20"/>
              </w:rPr>
            </w:pPr>
            <w:r>
              <w:rPr>
                <w:rFonts w:ascii="Arial Narrow" w:hAnsi="Arial Narrow"/>
                <w:sz w:val="20"/>
                <w:szCs w:val="20"/>
                <w:lang w:val="es-GT"/>
              </w:rPr>
              <w:t>Tolls</w:t>
            </w:r>
          </w:p>
        </w:tc>
        <w:tc>
          <w:tcPr>
            <w:tcW w:w="1710" w:type="dxa"/>
            <w:shd w:val="clear" w:color="auto" w:fill="auto"/>
          </w:tcPr>
          <w:p w14:paraId="62463443" w14:textId="77777777" w:rsidR="005949BD" w:rsidRDefault="005949BD" w:rsidP="00F15E82">
            <w:pPr>
              <w:rPr>
                <w:rFonts w:ascii="Arial Narrow" w:hAnsi="Arial Narrow"/>
                <w:sz w:val="20"/>
                <w:szCs w:val="20"/>
              </w:rPr>
            </w:pPr>
            <w:r>
              <w:rPr>
                <w:rFonts w:ascii="Arial Narrow" w:hAnsi="Arial Narrow"/>
                <w:sz w:val="20"/>
                <w:szCs w:val="20"/>
              </w:rPr>
              <w:t xml:space="preserve">71-mile road </w:t>
            </w:r>
          </w:p>
          <w:p w14:paraId="62463444" w14:textId="77777777" w:rsidR="00F15E82" w:rsidRDefault="005949BD" w:rsidP="00F15E82">
            <w:pPr>
              <w:rPr>
                <w:rFonts w:ascii="Arial Narrow" w:hAnsi="Arial Narrow"/>
                <w:sz w:val="20"/>
                <w:szCs w:val="20"/>
              </w:rPr>
            </w:pPr>
            <w:r>
              <w:rPr>
                <w:rFonts w:ascii="Arial Narrow" w:hAnsi="Arial Narrow"/>
                <w:sz w:val="20"/>
                <w:szCs w:val="20"/>
              </w:rPr>
              <w:t>3 tunnels</w:t>
            </w:r>
          </w:p>
        </w:tc>
      </w:tr>
      <w:tr w:rsidR="00F15E82" w:rsidRPr="00B93D3F" w14:paraId="62463450" w14:textId="77777777" w:rsidTr="00CD4610">
        <w:trPr>
          <w:cantSplit/>
        </w:trPr>
        <w:tc>
          <w:tcPr>
            <w:tcW w:w="1885" w:type="dxa"/>
          </w:tcPr>
          <w:p w14:paraId="62463446" w14:textId="77777777" w:rsidR="00F15E82" w:rsidRDefault="00F15E82" w:rsidP="00F15E82">
            <w:pPr>
              <w:rPr>
                <w:rFonts w:ascii="Arial Narrow" w:hAnsi="Arial Narrow"/>
                <w:b/>
                <w:sz w:val="20"/>
                <w:szCs w:val="20"/>
                <w:lang w:val="es-GT"/>
              </w:rPr>
            </w:pPr>
            <w:r>
              <w:rPr>
                <w:rFonts w:ascii="Arial Narrow" w:hAnsi="Arial Narrow"/>
                <w:b/>
                <w:sz w:val="20"/>
                <w:szCs w:val="20"/>
              </w:rPr>
              <w:t xml:space="preserve">AP-36 </w:t>
            </w:r>
            <w:proofErr w:type="spellStart"/>
            <w:r>
              <w:rPr>
                <w:rFonts w:ascii="Arial Narrow" w:hAnsi="Arial Narrow"/>
                <w:b/>
                <w:sz w:val="20"/>
                <w:szCs w:val="20"/>
              </w:rPr>
              <w:t>Ocaña</w:t>
            </w:r>
            <w:proofErr w:type="spellEnd"/>
            <w:r>
              <w:rPr>
                <w:rFonts w:ascii="Arial Narrow" w:hAnsi="Arial Narrow"/>
                <w:b/>
                <w:sz w:val="20"/>
                <w:szCs w:val="20"/>
              </w:rPr>
              <w:t xml:space="preserve">-La </w:t>
            </w:r>
            <w:proofErr w:type="spellStart"/>
            <w:r>
              <w:rPr>
                <w:rFonts w:ascii="Arial Narrow" w:hAnsi="Arial Narrow"/>
                <w:b/>
                <w:sz w:val="20"/>
                <w:szCs w:val="20"/>
              </w:rPr>
              <w:t>Roda</w:t>
            </w:r>
            <w:proofErr w:type="spellEnd"/>
          </w:p>
        </w:tc>
        <w:tc>
          <w:tcPr>
            <w:tcW w:w="900" w:type="dxa"/>
          </w:tcPr>
          <w:p w14:paraId="62463447" w14:textId="77777777" w:rsidR="00F15E82" w:rsidRDefault="00F15E82" w:rsidP="00F15E82">
            <w:pPr>
              <w:rPr>
                <w:rFonts w:ascii="Arial Narrow" w:hAnsi="Arial Narrow"/>
                <w:sz w:val="20"/>
                <w:szCs w:val="20"/>
              </w:rPr>
            </w:pPr>
            <w:r>
              <w:rPr>
                <w:rFonts w:ascii="Arial Narrow" w:hAnsi="Arial Narrow"/>
                <w:sz w:val="20"/>
                <w:szCs w:val="20"/>
                <w:lang w:val="es-GT"/>
              </w:rPr>
              <w:t>Spain</w:t>
            </w:r>
          </w:p>
        </w:tc>
        <w:tc>
          <w:tcPr>
            <w:tcW w:w="1080" w:type="dxa"/>
          </w:tcPr>
          <w:p w14:paraId="62463448" w14:textId="77777777" w:rsidR="00F15E82" w:rsidRDefault="00F15E82" w:rsidP="00F15E82">
            <w:pPr>
              <w:rPr>
                <w:rFonts w:ascii="Arial Narrow" w:hAnsi="Arial Narrow"/>
                <w:sz w:val="20"/>
                <w:szCs w:val="20"/>
              </w:rPr>
            </w:pPr>
            <w:r>
              <w:rPr>
                <w:rFonts w:ascii="Arial Narrow" w:hAnsi="Arial Narrow"/>
                <w:sz w:val="20"/>
                <w:szCs w:val="20"/>
                <w:lang w:val="es-GT"/>
              </w:rPr>
              <w:t>DBFO</w:t>
            </w:r>
          </w:p>
        </w:tc>
        <w:tc>
          <w:tcPr>
            <w:tcW w:w="900" w:type="dxa"/>
          </w:tcPr>
          <w:p w14:paraId="62463449" w14:textId="77777777" w:rsidR="00F15E82" w:rsidRDefault="00F15E82" w:rsidP="00F15E82">
            <w:pPr>
              <w:jc w:val="right"/>
              <w:rPr>
                <w:rFonts w:ascii="Arial Narrow" w:hAnsi="Arial Narrow"/>
                <w:sz w:val="20"/>
                <w:szCs w:val="20"/>
              </w:rPr>
            </w:pPr>
            <w:r>
              <w:rPr>
                <w:rFonts w:ascii="Arial Narrow" w:hAnsi="Arial Narrow"/>
                <w:sz w:val="20"/>
                <w:szCs w:val="20"/>
                <w:lang w:val="es-GT"/>
              </w:rPr>
              <w:t>2006</w:t>
            </w:r>
          </w:p>
        </w:tc>
        <w:tc>
          <w:tcPr>
            <w:tcW w:w="1373" w:type="dxa"/>
          </w:tcPr>
          <w:p w14:paraId="6246344A" w14:textId="77777777" w:rsidR="00F15E82" w:rsidRDefault="00F15E82" w:rsidP="00F15E82">
            <w:pPr>
              <w:jc w:val="right"/>
              <w:rPr>
                <w:rFonts w:ascii="Arial Narrow" w:hAnsi="Arial Narrow"/>
                <w:sz w:val="20"/>
                <w:szCs w:val="20"/>
              </w:rPr>
            </w:pPr>
            <w:r>
              <w:rPr>
                <w:rFonts w:ascii="Arial Narrow" w:hAnsi="Arial Narrow"/>
                <w:sz w:val="20"/>
                <w:szCs w:val="20"/>
                <w:lang w:val="es-GT"/>
              </w:rPr>
              <w:t>806</w:t>
            </w:r>
          </w:p>
        </w:tc>
        <w:tc>
          <w:tcPr>
            <w:tcW w:w="1867" w:type="dxa"/>
          </w:tcPr>
          <w:p w14:paraId="6246344B" w14:textId="77777777" w:rsidR="00F15E82" w:rsidRDefault="00F15E82" w:rsidP="00F15E82">
            <w:pPr>
              <w:rPr>
                <w:rFonts w:ascii="Arial Narrow" w:hAnsi="Arial Narrow"/>
                <w:sz w:val="20"/>
                <w:szCs w:val="20"/>
                <w:lang w:val="es-GT"/>
              </w:rPr>
            </w:pPr>
            <w:r>
              <w:rPr>
                <w:rFonts w:ascii="Arial Narrow" w:hAnsi="Arial Narrow"/>
                <w:sz w:val="20"/>
                <w:szCs w:val="20"/>
                <w:lang w:val="es-GT"/>
              </w:rPr>
              <w:t>Debt: 680 million</w:t>
            </w:r>
          </w:p>
          <w:p w14:paraId="6246344C" w14:textId="77777777" w:rsidR="00F15E82" w:rsidRDefault="00F15E82" w:rsidP="00F15E82">
            <w:pPr>
              <w:rPr>
                <w:rFonts w:ascii="Arial Narrow" w:hAnsi="Arial Narrow"/>
                <w:sz w:val="20"/>
                <w:szCs w:val="20"/>
              </w:rPr>
            </w:pPr>
            <w:r>
              <w:rPr>
                <w:rFonts w:ascii="Arial Narrow" w:hAnsi="Arial Narrow"/>
                <w:sz w:val="20"/>
                <w:szCs w:val="20"/>
                <w:lang w:val="es-GT"/>
              </w:rPr>
              <w:t>Equity: 120 million</w:t>
            </w:r>
          </w:p>
        </w:tc>
        <w:tc>
          <w:tcPr>
            <w:tcW w:w="1980" w:type="dxa"/>
          </w:tcPr>
          <w:p w14:paraId="6246344D" w14:textId="77777777" w:rsidR="00F15E82" w:rsidRPr="00190FD5" w:rsidRDefault="00F15E82" w:rsidP="00F15E82">
            <w:pPr>
              <w:rPr>
                <w:rFonts w:ascii="Arial Narrow" w:hAnsi="Arial Narrow"/>
                <w:sz w:val="20"/>
                <w:szCs w:val="20"/>
                <w:lang w:val="es-GT"/>
              </w:rPr>
            </w:pPr>
            <w:r w:rsidRPr="00A36F1D">
              <w:rPr>
                <w:rFonts w:ascii="Arial Narrow" w:hAnsi="Arial Narrow"/>
                <w:sz w:val="20"/>
                <w:szCs w:val="20"/>
                <w:lang w:val="es-GT"/>
              </w:rPr>
              <w:t>Inversora de Autopistas de Levante y Autopista Madrid Levante</w:t>
            </w:r>
          </w:p>
        </w:tc>
        <w:tc>
          <w:tcPr>
            <w:tcW w:w="1170" w:type="dxa"/>
          </w:tcPr>
          <w:p w14:paraId="6246344E" w14:textId="77777777" w:rsidR="00F15E82" w:rsidRDefault="00F15E82" w:rsidP="00F15E82">
            <w:pPr>
              <w:rPr>
                <w:rFonts w:ascii="Arial Narrow" w:hAnsi="Arial Narrow"/>
                <w:sz w:val="20"/>
                <w:szCs w:val="20"/>
              </w:rPr>
            </w:pPr>
            <w:r>
              <w:rPr>
                <w:rFonts w:ascii="Arial Narrow" w:hAnsi="Arial Narrow"/>
                <w:sz w:val="20"/>
                <w:szCs w:val="20"/>
                <w:lang w:val="es-GT"/>
              </w:rPr>
              <w:t>Tolls</w:t>
            </w:r>
          </w:p>
        </w:tc>
        <w:tc>
          <w:tcPr>
            <w:tcW w:w="1710" w:type="dxa"/>
          </w:tcPr>
          <w:p w14:paraId="6246344F" w14:textId="77777777" w:rsidR="00F15E82" w:rsidRDefault="00F15E82" w:rsidP="00F15E82">
            <w:pPr>
              <w:rPr>
                <w:rFonts w:ascii="Arial Narrow" w:hAnsi="Arial Narrow"/>
                <w:sz w:val="20"/>
                <w:szCs w:val="20"/>
              </w:rPr>
            </w:pPr>
            <w:r w:rsidRPr="00972D9A">
              <w:rPr>
                <w:rFonts w:ascii="Arial Narrow" w:hAnsi="Arial Narrow"/>
                <w:sz w:val="20"/>
                <w:szCs w:val="20"/>
              </w:rPr>
              <w:t>73-mile (tolled) road + 37-mile (</w:t>
            </w:r>
            <w:r w:rsidR="009879D7">
              <w:rPr>
                <w:rFonts w:ascii="Arial Narrow" w:hAnsi="Arial Narrow"/>
                <w:sz w:val="20"/>
                <w:szCs w:val="20"/>
              </w:rPr>
              <w:t>free</w:t>
            </w:r>
            <w:r w:rsidRPr="00972D9A">
              <w:rPr>
                <w:rFonts w:ascii="Arial Narrow" w:hAnsi="Arial Narrow"/>
                <w:sz w:val="20"/>
                <w:szCs w:val="20"/>
              </w:rPr>
              <w:t>) road</w:t>
            </w:r>
          </w:p>
        </w:tc>
      </w:tr>
      <w:tr w:rsidR="00F15E82" w:rsidRPr="00B93D3F" w14:paraId="6246345A" w14:textId="77777777" w:rsidTr="00571546">
        <w:trPr>
          <w:cantSplit/>
        </w:trPr>
        <w:tc>
          <w:tcPr>
            <w:tcW w:w="1885" w:type="dxa"/>
          </w:tcPr>
          <w:p w14:paraId="62463451" w14:textId="77777777" w:rsidR="00F15E82" w:rsidRDefault="00F15E82" w:rsidP="00F15E82">
            <w:pPr>
              <w:rPr>
                <w:rFonts w:ascii="Arial Narrow" w:hAnsi="Arial Narrow"/>
                <w:b/>
                <w:sz w:val="20"/>
                <w:szCs w:val="20"/>
                <w:lang w:val="es-GT"/>
              </w:rPr>
            </w:pPr>
            <w:r>
              <w:rPr>
                <w:rFonts w:ascii="Arial Narrow" w:hAnsi="Arial Narrow"/>
                <w:b/>
                <w:sz w:val="20"/>
                <w:szCs w:val="20"/>
              </w:rPr>
              <w:t>AP-41 Madrid-Toledo</w:t>
            </w:r>
          </w:p>
        </w:tc>
        <w:tc>
          <w:tcPr>
            <w:tcW w:w="900" w:type="dxa"/>
          </w:tcPr>
          <w:p w14:paraId="62463452" w14:textId="77777777" w:rsidR="00F15E82" w:rsidRDefault="00F15E82" w:rsidP="00F15E82">
            <w:pPr>
              <w:rPr>
                <w:rFonts w:ascii="Arial Narrow" w:hAnsi="Arial Narrow"/>
                <w:sz w:val="20"/>
                <w:szCs w:val="20"/>
              </w:rPr>
            </w:pPr>
            <w:r w:rsidRPr="00F041E8">
              <w:rPr>
                <w:rFonts w:ascii="Arial Narrow" w:hAnsi="Arial Narrow"/>
                <w:sz w:val="20"/>
                <w:szCs w:val="20"/>
              </w:rPr>
              <w:t>Spain</w:t>
            </w:r>
          </w:p>
        </w:tc>
        <w:tc>
          <w:tcPr>
            <w:tcW w:w="1080" w:type="dxa"/>
          </w:tcPr>
          <w:p w14:paraId="62463453" w14:textId="77777777" w:rsidR="00F15E82" w:rsidRDefault="00F15E82" w:rsidP="00F15E82">
            <w:pPr>
              <w:rPr>
                <w:rFonts w:ascii="Arial Narrow" w:hAnsi="Arial Narrow"/>
                <w:sz w:val="20"/>
                <w:szCs w:val="20"/>
              </w:rPr>
            </w:pPr>
            <w:r>
              <w:rPr>
                <w:rFonts w:ascii="Arial Narrow" w:hAnsi="Arial Narrow"/>
                <w:sz w:val="20"/>
                <w:szCs w:val="20"/>
              </w:rPr>
              <w:t>Concession</w:t>
            </w:r>
          </w:p>
        </w:tc>
        <w:tc>
          <w:tcPr>
            <w:tcW w:w="900" w:type="dxa"/>
          </w:tcPr>
          <w:p w14:paraId="62463454" w14:textId="77777777" w:rsidR="00F15E82" w:rsidRDefault="00F15E82" w:rsidP="00F15E82">
            <w:pPr>
              <w:jc w:val="right"/>
              <w:rPr>
                <w:rFonts w:ascii="Arial Narrow" w:hAnsi="Arial Narrow"/>
                <w:sz w:val="20"/>
                <w:szCs w:val="20"/>
              </w:rPr>
            </w:pPr>
            <w:r>
              <w:rPr>
                <w:rFonts w:ascii="Arial Narrow" w:hAnsi="Arial Narrow"/>
                <w:sz w:val="20"/>
                <w:szCs w:val="20"/>
              </w:rPr>
              <w:t>2007</w:t>
            </w:r>
          </w:p>
        </w:tc>
        <w:tc>
          <w:tcPr>
            <w:tcW w:w="1373" w:type="dxa"/>
          </w:tcPr>
          <w:p w14:paraId="62463455" w14:textId="77777777" w:rsidR="00F15E82" w:rsidRDefault="00F15E82" w:rsidP="00F15E82">
            <w:pPr>
              <w:jc w:val="right"/>
              <w:rPr>
                <w:rFonts w:ascii="Arial Narrow" w:hAnsi="Arial Narrow"/>
                <w:sz w:val="20"/>
                <w:szCs w:val="20"/>
              </w:rPr>
            </w:pPr>
            <w:r>
              <w:rPr>
                <w:rFonts w:ascii="Arial Narrow" w:hAnsi="Arial Narrow"/>
                <w:sz w:val="20"/>
                <w:szCs w:val="20"/>
              </w:rPr>
              <w:t>720</w:t>
            </w:r>
          </w:p>
        </w:tc>
        <w:tc>
          <w:tcPr>
            <w:tcW w:w="1867" w:type="dxa"/>
            <w:shd w:val="clear" w:color="auto" w:fill="auto"/>
          </w:tcPr>
          <w:p w14:paraId="62463456" w14:textId="77777777" w:rsidR="00F15E82" w:rsidRDefault="00F15E82" w:rsidP="00F15E82">
            <w:pPr>
              <w:rPr>
                <w:rFonts w:ascii="Arial Narrow" w:hAnsi="Arial Narrow"/>
                <w:sz w:val="20"/>
                <w:szCs w:val="20"/>
              </w:rPr>
            </w:pPr>
          </w:p>
        </w:tc>
        <w:tc>
          <w:tcPr>
            <w:tcW w:w="1980" w:type="dxa"/>
          </w:tcPr>
          <w:p w14:paraId="62463457" w14:textId="77777777" w:rsidR="00F15E82" w:rsidRPr="00190FD5" w:rsidRDefault="00F15E82" w:rsidP="003C2C04">
            <w:pPr>
              <w:rPr>
                <w:rFonts w:ascii="Arial Narrow" w:hAnsi="Arial Narrow"/>
                <w:sz w:val="20"/>
                <w:szCs w:val="20"/>
                <w:lang w:val="es-GT"/>
              </w:rPr>
            </w:pPr>
            <w:r w:rsidRPr="00A11ABE">
              <w:rPr>
                <w:rFonts w:ascii="Arial Narrow" w:hAnsi="Arial Narrow"/>
                <w:sz w:val="20"/>
                <w:szCs w:val="20"/>
                <w:lang w:val="es-GT"/>
              </w:rPr>
              <w:t xml:space="preserve">Autopista Madrid Toledo </w:t>
            </w:r>
          </w:p>
        </w:tc>
        <w:tc>
          <w:tcPr>
            <w:tcW w:w="1170" w:type="dxa"/>
          </w:tcPr>
          <w:p w14:paraId="62463458" w14:textId="77777777" w:rsidR="00F15E82" w:rsidRDefault="00F15E82" w:rsidP="00F15E82">
            <w:pPr>
              <w:rPr>
                <w:rFonts w:ascii="Arial Narrow" w:hAnsi="Arial Narrow"/>
                <w:sz w:val="20"/>
                <w:szCs w:val="20"/>
              </w:rPr>
            </w:pPr>
            <w:r>
              <w:rPr>
                <w:rFonts w:ascii="Arial Narrow" w:hAnsi="Arial Narrow"/>
                <w:sz w:val="20"/>
                <w:szCs w:val="20"/>
              </w:rPr>
              <w:t>Tolls</w:t>
            </w:r>
          </w:p>
        </w:tc>
        <w:tc>
          <w:tcPr>
            <w:tcW w:w="1710" w:type="dxa"/>
          </w:tcPr>
          <w:p w14:paraId="62463459" w14:textId="77777777" w:rsidR="00F15E82" w:rsidRDefault="00F15E82" w:rsidP="00F15E82">
            <w:pPr>
              <w:rPr>
                <w:rFonts w:ascii="Arial Narrow" w:hAnsi="Arial Narrow"/>
                <w:sz w:val="20"/>
                <w:szCs w:val="20"/>
              </w:rPr>
            </w:pPr>
            <w:r>
              <w:rPr>
                <w:rFonts w:ascii="Arial Narrow" w:hAnsi="Arial Narrow"/>
                <w:sz w:val="20"/>
                <w:szCs w:val="20"/>
              </w:rPr>
              <w:t>50-mile (tolled) road +13-mile (</w:t>
            </w:r>
            <w:r w:rsidR="009879D7">
              <w:rPr>
                <w:rFonts w:ascii="Arial Narrow" w:hAnsi="Arial Narrow"/>
                <w:sz w:val="20"/>
                <w:szCs w:val="20"/>
              </w:rPr>
              <w:t>free</w:t>
            </w:r>
            <w:r>
              <w:rPr>
                <w:rFonts w:ascii="Arial Narrow" w:hAnsi="Arial Narrow"/>
                <w:sz w:val="20"/>
                <w:szCs w:val="20"/>
              </w:rPr>
              <w:t>) road</w:t>
            </w:r>
          </w:p>
        </w:tc>
      </w:tr>
      <w:tr w:rsidR="00F15303" w:rsidRPr="00B93D3F" w14:paraId="62463465" w14:textId="77777777" w:rsidTr="00CD4610">
        <w:trPr>
          <w:cantSplit/>
        </w:trPr>
        <w:tc>
          <w:tcPr>
            <w:tcW w:w="1885" w:type="dxa"/>
            <w:shd w:val="clear" w:color="auto" w:fill="auto"/>
          </w:tcPr>
          <w:p w14:paraId="6246345B" w14:textId="77777777" w:rsidR="00F15303" w:rsidRDefault="00F15303" w:rsidP="00F15303">
            <w:pPr>
              <w:rPr>
                <w:rFonts w:ascii="Arial Narrow" w:hAnsi="Arial Narrow"/>
                <w:b/>
                <w:sz w:val="20"/>
                <w:szCs w:val="20"/>
                <w:lang w:val="es-GT"/>
              </w:rPr>
            </w:pPr>
            <w:r>
              <w:rPr>
                <w:rFonts w:ascii="Arial Narrow" w:hAnsi="Arial Narrow"/>
                <w:b/>
                <w:sz w:val="20"/>
                <w:szCs w:val="20"/>
              </w:rPr>
              <w:t>Radial 2 Madrid-Guadalajara</w:t>
            </w:r>
          </w:p>
        </w:tc>
        <w:tc>
          <w:tcPr>
            <w:tcW w:w="900" w:type="dxa"/>
            <w:shd w:val="clear" w:color="auto" w:fill="auto"/>
          </w:tcPr>
          <w:p w14:paraId="6246345C" w14:textId="77777777" w:rsidR="00F15303" w:rsidRDefault="00F15303" w:rsidP="00F15303">
            <w:pPr>
              <w:rPr>
                <w:rFonts w:ascii="Arial Narrow" w:hAnsi="Arial Narrow"/>
                <w:sz w:val="20"/>
                <w:szCs w:val="20"/>
              </w:rPr>
            </w:pPr>
            <w:r w:rsidRPr="00F041E8">
              <w:rPr>
                <w:rFonts w:ascii="Arial Narrow" w:hAnsi="Arial Narrow"/>
                <w:sz w:val="20"/>
                <w:szCs w:val="20"/>
              </w:rPr>
              <w:t>Spain</w:t>
            </w:r>
          </w:p>
        </w:tc>
        <w:tc>
          <w:tcPr>
            <w:tcW w:w="1080" w:type="dxa"/>
            <w:shd w:val="clear" w:color="auto" w:fill="auto"/>
          </w:tcPr>
          <w:p w14:paraId="6246345D" w14:textId="77777777" w:rsidR="00F15303" w:rsidRDefault="00F15303" w:rsidP="00F15303">
            <w:pPr>
              <w:rPr>
                <w:rFonts w:ascii="Arial Narrow" w:hAnsi="Arial Narrow"/>
                <w:sz w:val="20"/>
                <w:szCs w:val="20"/>
              </w:rPr>
            </w:pPr>
            <w:r>
              <w:rPr>
                <w:rFonts w:ascii="Arial Narrow" w:hAnsi="Arial Narrow"/>
                <w:sz w:val="20"/>
                <w:szCs w:val="20"/>
              </w:rPr>
              <w:t>DBFOM</w:t>
            </w:r>
          </w:p>
        </w:tc>
        <w:tc>
          <w:tcPr>
            <w:tcW w:w="900" w:type="dxa"/>
            <w:shd w:val="clear" w:color="auto" w:fill="auto"/>
          </w:tcPr>
          <w:p w14:paraId="6246345E" w14:textId="77777777" w:rsidR="00F15303" w:rsidRDefault="00F15303" w:rsidP="00F15303">
            <w:pPr>
              <w:jc w:val="right"/>
              <w:rPr>
                <w:rFonts w:ascii="Arial Narrow" w:hAnsi="Arial Narrow"/>
                <w:sz w:val="20"/>
                <w:szCs w:val="20"/>
              </w:rPr>
            </w:pPr>
            <w:r>
              <w:rPr>
                <w:rFonts w:ascii="Arial Narrow" w:hAnsi="Arial Narrow"/>
                <w:sz w:val="20"/>
                <w:szCs w:val="20"/>
              </w:rPr>
              <w:t>2003</w:t>
            </w:r>
          </w:p>
        </w:tc>
        <w:tc>
          <w:tcPr>
            <w:tcW w:w="1373" w:type="dxa"/>
            <w:shd w:val="clear" w:color="auto" w:fill="auto"/>
          </w:tcPr>
          <w:p w14:paraId="6246345F" w14:textId="77777777" w:rsidR="00F15303" w:rsidRDefault="00F15303" w:rsidP="00F15303">
            <w:pPr>
              <w:jc w:val="right"/>
              <w:rPr>
                <w:rFonts w:ascii="Arial Narrow" w:hAnsi="Arial Narrow"/>
                <w:sz w:val="20"/>
                <w:szCs w:val="20"/>
              </w:rPr>
            </w:pPr>
            <w:r>
              <w:rPr>
                <w:rFonts w:ascii="Arial Narrow" w:hAnsi="Arial Narrow"/>
                <w:sz w:val="20"/>
                <w:szCs w:val="20"/>
              </w:rPr>
              <w:t>900</w:t>
            </w:r>
          </w:p>
        </w:tc>
        <w:tc>
          <w:tcPr>
            <w:tcW w:w="1867" w:type="dxa"/>
            <w:shd w:val="clear" w:color="auto" w:fill="auto"/>
          </w:tcPr>
          <w:p w14:paraId="62463460" w14:textId="77777777" w:rsidR="00F15303" w:rsidRDefault="00F15303" w:rsidP="00F15303">
            <w:pPr>
              <w:rPr>
                <w:rFonts w:ascii="Arial Narrow" w:hAnsi="Arial Narrow"/>
                <w:sz w:val="20"/>
                <w:szCs w:val="20"/>
              </w:rPr>
            </w:pPr>
            <w:r>
              <w:rPr>
                <w:rFonts w:ascii="Arial Narrow" w:hAnsi="Arial Narrow"/>
                <w:sz w:val="20"/>
                <w:szCs w:val="20"/>
              </w:rPr>
              <w:t>Debt: 375 million</w:t>
            </w:r>
          </w:p>
          <w:p w14:paraId="62463461" w14:textId="77777777" w:rsidR="00F15303" w:rsidRDefault="00F15303" w:rsidP="00F15303">
            <w:pPr>
              <w:rPr>
                <w:rFonts w:ascii="Arial Narrow" w:hAnsi="Arial Narrow"/>
                <w:sz w:val="20"/>
                <w:szCs w:val="20"/>
              </w:rPr>
            </w:pPr>
            <w:r>
              <w:rPr>
                <w:rFonts w:ascii="Arial Narrow" w:hAnsi="Arial Narrow"/>
                <w:sz w:val="20"/>
                <w:szCs w:val="20"/>
              </w:rPr>
              <w:t>Equity: 123 million</w:t>
            </w:r>
          </w:p>
        </w:tc>
        <w:tc>
          <w:tcPr>
            <w:tcW w:w="1980" w:type="dxa"/>
            <w:shd w:val="clear" w:color="auto" w:fill="auto"/>
          </w:tcPr>
          <w:p w14:paraId="62463462" w14:textId="77777777" w:rsidR="00F15303" w:rsidRPr="00190FD5" w:rsidRDefault="00F15303" w:rsidP="00F15303">
            <w:pPr>
              <w:rPr>
                <w:rFonts w:ascii="Arial Narrow" w:hAnsi="Arial Narrow"/>
                <w:sz w:val="20"/>
                <w:szCs w:val="20"/>
                <w:lang w:val="es-GT"/>
              </w:rPr>
            </w:pPr>
            <w:r w:rsidRPr="0062374A">
              <w:rPr>
                <w:rFonts w:ascii="Arial Narrow" w:hAnsi="Arial Narrow"/>
                <w:sz w:val="20"/>
                <w:szCs w:val="20"/>
                <w:lang w:val="es-GT"/>
              </w:rPr>
              <w:t>Autopista del Henares S.A.C.E.</w:t>
            </w:r>
          </w:p>
        </w:tc>
        <w:tc>
          <w:tcPr>
            <w:tcW w:w="1170" w:type="dxa"/>
            <w:shd w:val="clear" w:color="auto" w:fill="auto"/>
          </w:tcPr>
          <w:p w14:paraId="62463463" w14:textId="77777777" w:rsidR="00F15303" w:rsidRDefault="00F15303" w:rsidP="00F15303">
            <w:pPr>
              <w:rPr>
                <w:rFonts w:ascii="Arial Narrow" w:hAnsi="Arial Narrow"/>
                <w:sz w:val="20"/>
                <w:szCs w:val="20"/>
              </w:rPr>
            </w:pPr>
            <w:r>
              <w:rPr>
                <w:rFonts w:ascii="Arial Narrow" w:hAnsi="Arial Narrow"/>
                <w:sz w:val="20"/>
                <w:szCs w:val="20"/>
              </w:rPr>
              <w:t>Tolls</w:t>
            </w:r>
          </w:p>
        </w:tc>
        <w:tc>
          <w:tcPr>
            <w:tcW w:w="1710" w:type="dxa"/>
            <w:shd w:val="clear" w:color="auto" w:fill="auto"/>
          </w:tcPr>
          <w:p w14:paraId="62463464" w14:textId="77777777" w:rsidR="00F15303" w:rsidRDefault="00F15303" w:rsidP="00F15303">
            <w:pPr>
              <w:rPr>
                <w:rFonts w:ascii="Arial Narrow" w:hAnsi="Arial Narrow"/>
                <w:sz w:val="20"/>
                <w:szCs w:val="20"/>
              </w:rPr>
            </w:pPr>
            <w:r>
              <w:rPr>
                <w:rFonts w:ascii="Arial Narrow" w:hAnsi="Arial Narrow"/>
                <w:sz w:val="20"/>
                <w:szCs w:val="20"/>
              </w:rPr>
              <w:t>55-mile road</w:t>
            </w:r>
          </w:p>
        </w:tc>
      </w:tr>
      <w:tr w:rsidR="00F15303" w:rsidRPr="00300C13" w14:paraId="62463470" w14:textId="77777777" w:rsidTr="00CD4610">
        <w:trPr>
          <w:cantSplit/>
        </w:trPr>
        <w:tc>
          <w:tcPr>
            <w:tcW w:w="1885" w:type="dxa"/>
            <w:shd w:val="clear" w:color="auto" w:fill="auto"/>
          </w:tcPr>
          <w:p w14:paraId="62463466" w14:textId="77777777" w:rsidR="00F15303" w:rsidRDefault="00F15303" w:rsidP="00F15303">
            <w:pPr>
              <w:rPr>
                <w:rFonts w:ascii="Arial Narrow" w:hAnsi="Arial Narrow"/>
                <w:b/>
                <w:sz w:val="20"/>
                <w:szCs w:val="20"/>
                <w:lang w:val="es-GT"/>
              </w:rPr>
            </w:pPr>
            <w:r w:rsidRPr="00300C13">
              <w:rPr>
                <w:rFonts w:ascii="Arial Narrow" w:hAnsi="Arial Narrow"/>
                <w:b/>
                <w:sz w:val="20"/>
                <w:szCs w:val="20"/>
                <w:lang w:val="es-GT"/>
              </w:rPr>
              <w:t xml:space="preserve">Radial 3 Madrid-Arganda </w:t>
            </w:r>
            <w:r w:rsidRPr="00300C13">
              <w:rPr>
                <w:rFonts w:ascii="Arial Narrow" w:hAnsi="Arial Narrow"/>
                <w:b/>
                <w:sz w:val="20"/>
                <w:szCs w:val="20"/>
                <w:lang w:val="es-GT"/>
              </w:rPr>
              <w:br/>
            </w:r>
            <w:r>
              <w:rPr>
                <w:rFonts w:ascii="Arial Narrow" w:hAnsi="Arial Narrow"/>
                <w:b/>
                <w:sz w:val="20"/>
                <w:szCs w:val="20"/>
                <w:lang w:val="es-GT"/>
              </w:rPr>
              <w:t>Radial 5 Madrid-Navalcarnero</w:t>
            </w:r>
          </w:p>
        </w:tc>
        <w:tc>
          <w:tcPr>
            <w:tcW w:w="900" w:type="dxa"/>
            <w:shd w:val="clear" w:color="auto" w:fill="auto"/>
          </w:tcPr>
          <w:p w14:paraId="62463467" w14:textId="77777777" w:rsidR="00F15303" w:rsidRPr="00300C13" w:rsidRDefault="00F15303" w:rsidP="00F15303">
            <w:pPr>
              <w:rPr>
                <w:rFonts w:ascii="Arial Narrow" w:hAnsi="Arial Narrow"/>
                <w:sz w:val="20"/>
                <w:szCs w:val="20"/>
                <w:lang w:val="es-GT"/>
              </w:rPr>
            </w:pPr>
            <w:r>
              <w:rPr>
                <w:rFonts w:ascii="Arial Narrow" w:hAnsi="Arial Narrow"/>
                <w:sz w:val="20"/>
                <w:szCs w:val="20"/>
              </w:rPr>
              <w:t>Spain</w:t>
            </w:r>
          </w:p>
        </w:tc>
        <w:tc>
          <w:tcPr>
            <w:tcW w:w="1080" w:type="dxa"/>
            <w:shd w:val="clear" w:color="auto" w:fill="auto"/>
          </w:tcPr>
          <w:p w14:paraId="62463468" w14:textId="77777777" w:rsidR="00F15303" w:rsidRPr="00300C13" w:rsidRDefault="00F15303" w:rsidP="00F15303">
            <w:pPr>
              <w:rPr>
                <w:rFonts w:ascii="Arial Narrow" w:hAnsi="Arial Narrow"/>
                <w:sz w:val="20"/>
                <w:szCs w:val="20"/>
                <w:lang w:val="es-GT"/>
              </w:rPr>
            </w:pPr>
            <w:r>
              <w:rPr>
                <w:rFonts w:ascii="Arial Narrow" w:hAnsi="Arial Narrow"/>
                <w:sz w:val="20"/>
                <w:szCs w:val="20"/>
              </w:rPr>
              <w:t>Concession</w:t>
            </w:r>
          </w:p>
        </w:tc>
        <w:tc>
          <w:tcPr>
            <w:tcW w:w="900" w:type="dxa"/>
            <w:shd w:val="clear" w:color="auto" w:fill="auto"/>
          </w:tcPr>
          <w:p w14:paraId="62463469" w14:textId="77777777" w:rsidR="00F15303" w:rsidRPr="00300C13" w:rsidRDefault="00F15303" w:rsidP="00F15303">
            <w:pPr>
              <w:jc w:val="right"/>
              <w:rPr>
                <w:rFonts w:ascii="Arial Narrow" w:hAnsi="Arial Narrow"/>
                <w:sz w:val="20"/>
                <w:szCs w:val="20"/>
                <w:lang w:val="es-GT"/>
              </w:rPr>
            </w:pPr>
            <w:r>
              <w:rPr>
                <w:rFonts w:ascii="Arial Narrow" w:hAnsi="Arial Narrow"/>
                <w:sz w:val="20"/>
                <w:szCs w:val="20"/>
              </w:rPr>
              <w:t>2004</w:t>
            </w:r>
          </w:p>
        </w:tc>
        <w:tc>
          <w:tcPr>
            <w:tcW w:w="1373" w:type="dxa"/>
            <w:shd w:val="clear" w:color="auto" w:fill="auto"/>
          </w:tcPr>
          <w:p w14:paraId="6246346A" w14:textId="77777777" w:rsidR="00F15303" w:rsidRPr="00300C13" w:rsidRDefault="00F15303" w:rsidP="00F15303">
            <w:pPr>
              <w:jc w:val="right"/>
              <w:rPr>
                <w:rFonts w:ascii="Arial Narrow" w:hAnsi="Arial Narrow"/>
                <w:sz w:val="20"/>
                <w:szCs w:val="20"/>
                <w:lang w:val="es-GT"/>
              </w:rPr>
            </w:pPr>
            <w:r>
              <w:rPr>
                <w:rFonts w:ascii="Arial Narrow" w:hAnsi="Arial Narrow"/>
                <w:sz w:val="20"/>
                <w:szCs w:val="20"/>
              </w:rPr>
              <w:t>1,200</w:t>
            </w:r>
          </w:p>
        </w:tc>
        <w:tc>
          <w:tcPr>
            <w:tcW w:w="1867" w:type="dxa"/>
            <w:shd w:val="clear" w:color="auto" w:fill="auto"/>
          </w:tcPr>
          <w:p w14:paraId="6246346B" w14:textId="77777777" w:rsidR="00F15303" w:rsidRDefault="00F15303" w:rsidP="00F15303">
            <w:pPr>
              <w:rPr>
                <w:rFonts w:ascii="Arial Narrow" w:hAnsi="Arial Narrow"/>
                <w:sz w:val="20"/>
                <w:szCs w:val="20"/>
              </w:rPr>
            </w:pPr>
            <w:r>
              <w:rPr>
                <w:rFonts w:ascii="Arial Narrow" w:hAnsi="Arial Narrow"/>
                <w:sz w:val="20"/>
                <w:szCs w:val="20"/>
              </w:rPr>
              <w:t>Debt: 659 million</w:t>
            </w:r>
          </w:p>
          <w:p w14:paraId="6246346C" w14:textId="77777777" w:rsidR="00F15303" w:rsidRPr="00300C13" w:rsidRDefault="00F15303" w:rsidP="00F15303">
            <w:pPr>
              <w:rPr>
                <w:rFonts w:ascii="Arial Narrow" w:hAnsi="Arial Narrow"/>
                <w:sz w:val="20"/>
                <w:szCs w:val="20"/>
                <w:lang w:val="es-GT"/>
              </w:rPr>
            </w:pPr>
            <w:r>
              <w:rPr>
                <w:rFonts w:ascii="Arial Narrow" w:hAnsi="Arial Narrow"/>
                <w:sz w:val="20"/>
                <w:szCs w:val="20"/>
              </w:rPr>
              <w:t>Equity: 240 million</w:t>
            </w:r>
          </w:p>
        </w:tc>
        <w:tc>
          <w:tcPr>
            <w:tcW w:w="1980" w:type="dxa"/>
            <w:shd w:val="clear" w:color="auto" w:fill="auto"/>
          </w:tcPr>
          <w:p w14:paraId="6246346D" w14:textId="77777777" w:rsidR="00F15303" w:rsidRPr="00190FD5" w:rsidRDefault="00F15303" w:rsidP="00F15303">
            <w:pPr>
              <w:rPr>
                <w:rFonts w:ascii="Arial Narrow" w:hAnsi="Arial Narrow"/>
                <w:sz w:val="20"/>
                <w:szCs w:val="20"/>
                <w:lang w:val="es-GT"/>
              </w:rPr>
            </w:pPr>
            <w:r w:rsidRPr="00190FD5">
              <w:rPr>
                <w:rFonts w:ascii="Arial Narrow" w:hAnsi="Arial Narrow"/>
                <w:sz w:val="20"/>
                <w:szCs w:val="20"/>
                <w:lang w:val="es-GT"/>
              </w:rPr>
              <w:t>Accesos de Madrid, Concesionaria Española, S.A.</w:t>
            </w:r>
          </w:p>
        </w:tc>
        <w:tc>
          <w:tcPr>
            <w:tcW w:w="1170" w:type="dxa"/>
            <w:shd w:val="clear" w:color="auto" w:fill="auto"/>
          </w:tcPr>
          <w:p w14:paraId="6246346E" w14:textId="77777777" w:rsidR="00F15303" w:rsidRPr="00300C13" w:rsidRDefault="00F15303" w:rsidP="00F15303">
            <w:pPr>
              <w:rPr>
                <w:rFonts w:ascii="Arial Narrow" w:hAnsi="Arial Narrow"/>
                <w:sz w:val="20"/>
                <w:szCs w:val="20"/>
                <w:lang w:val="es-GT"/>
              </w:rPr>
            </w:pPr>
            <w:r>
              <w:rPr>
                <w:rFonts w:ascii="Arial Narrow" w:hAnsi="Arial Narrow"/>
                <w:sz w:val="20"/>
                <w:szCs w:val="20"/>
              </w:rPr>
              <w:t>Tolls</w:t>
            </w:r>
          </w:p>
        </w:tc>
        <w:tc>
          <w:tcPr>
            <w:tcW w:w="1710" w:type="dxa"/>
            <w:shd w:val="clear" w:color="auto" w:fill="auto"/>
          </w:tcPr>
          <w:p w14:paraId="6246346F" w14:textId="77777777" w:rsidR="00F15303" w:rsidRPr="00D4525F" w:rsidRDefault="00F15303" w:rsidP="00F15303">
            <w:pPr>
              <w:rPr>
                <w:rFonts w:ascii="Arial Narrow" w:hAnsi="Arial Narrow"/>
                <w:sz w:val="20"/>
                <w:szCs w:val="20"/>
              </w:rPr>
            </w:pPr>
            <w:r>
              <w:rPr>
                <w:rFonts w:ascii="Arial Narrow" w:hAnsi="Arial Narrow"/>
                <w:sz w:val="20"/>
                <w:szCs w:val="20"/>
              </w:rPr>
              <w:t>58-mile (tolled) road + 13-mile (</w:t>
            </w:r>
            <w:r w:rsidR="009879D7">
              <w:rPr>
                <w:rFonts w:ascii="Arial Narrow" w:hAnsi="Arial Narrow"/>
                <w:sz w:val="20"/>
                <w:szCs w:val="20"/>
              </w:rPr>
              <w:t>free</w:t>
            </w:r>
            <w:r>
              <w:rPr>
                <w:rFonts w:ascii="Arial Narrow" w:hAnsi="Arial Narrow"/>
                <w:sz w:val="20"/>
                <w:szCs w:val="20"/>
              </w:rPr>
              <w:t>) road</w:t>
            </w:r>
          </w:p>
        </w:tc>
      </w:tr>
      <w:tr w:rsidR="00F15303" w:rsidRPr="00300C13" w14:paraId="6246347C" w14:textId="77777777" w:rsidTr="00CD4610">
        <w:trPr>
          <w:cantSplit/>
        </w:trPr>
        <w:tc>
          <w:tcPr>
            <w:tcW w:w="1885" w:type="dxa"/>
            <w:shd w:val="clear" w:color="auto" w:fill="auto"/>
          </w:tcPr>
          <w:p w14:paraId="62463471" w14:textId="77777777" w:rsidR="00F15303" w:rsidRDefault="00F15303" w:rsidP="00F15303">
            <w:pPr>
              <w:rPr>
                <w:rFonts w:ascii="Arial Narrow" w:hAnsi="Arial Narrow"/>
                <w:b/>
                <w:sz w:val="20"/>
                <w:szCs w:val="20"/>
                <w:lang w:val="es-GT"/>
              </w:rPr>
            </w:pPr>
            <w:r w:rsidRPr="00300C13">
              <w:rPr>
                <w:rFonts w:ascii="Arial Narrow" w:hAnsi="Arial Narrow"/>
                <w:b/>
                <w:sz w:val="20"/>
                <w:szCs w:val="20"/>
                <w:lang w:val="es-GT"/>
              </w:rPr>
              <w:t>Radial 4</w:t>
            </w:r>
            <w:r>
              <w:rPr>
                <w:rFonts w:ascii="Arial Narrow" w:hAnsi="Arial Narrow"/>
                <w:b/>
                <w:sz w:val="20"/>
                <w:szCs w:val="20"/>
                <w:lang w:val="es-GT"/>
              </w:rPr>
              <w:t xml:space="preserve"> Madrid-Ocaña</w:t>
            </w:r>
          </w:p>
        </w:tc>
        <w:tc>
          <w:tcPr>
            <w:tcW w:w="900" w:type="dxa"/>
            <w:shd w:val="clear" w:color="auto" w:fill="auto"/>
          </w:tcPr>
          <w:p w14:paraId="62463472" w14:textId="77777777" w:rsidR="00F15303" w:rsidRPr="00300C13" w:rsidRDefault="00F15303" w:rsidP="00F15303">
            <w:pPr>
              <w:rPr>
                <w:rFonts w:ascii="Arial Narrow" w:hAnsi="Arial Narrow"/>
                <w:sz w:val="20"/>
                <w:szCs w:val="20"/>
                <w:lang w:val="es-GT"/>
              </w:rPr>
            </w:pPr>
            <w:r w:rsidRPr="00F041E8">
              <w:rPr>
                <w:rFonts w:ascii="Arial Narrow" w:hAnsi="Arial Narrow"/>
                <w:sz w:val="20"/>
                <w:szCs w:val="20"/>
              </w:rPr>
              <w:t>Spain</w:t>
            </w:r>
          </w:p>
        </w:tc>
        <w:tc>
          <w:tcPr>
            <w:tcW w:w="1080" w:type="dxa"/>
            <w:shd w:val="clear" w:color="auto" w:fill="auto"/>
          </w:tcPr>
          <w:p w14:paraId="62463473" w14:textId="77777777" w:rsidR="00F15303" w:rsidRPr="00300C13" w:rsidRDefault="00F15303" w:rsidP="00F15303">
            <w:pPr>
              <w:rPr>
                <w:rFonts w:ascii="Arial Narrow" w:hAnsi="Arial Narrow"/>
                <w:sz w:val="20"/>
                <w:szCs w:val="20"/>
                <w:lang w:val="es-GT"/>
              </w:rPr>
            </w:pPr>
            <w:r>
              <w:rPr>
                <w:rFonts w:ascii="Arial Narrow" w:hAnsi="Arial Narrow"/>
                <w:sz w:val="20"/>
                <w:szCs w:val="20"/>
                <w:lang w:val="es-GT"/>
              </w:rPr>
              <w:t>DBFOM</w:t>
            </w:r>
          </w:p>
        </w:tc>
        <w:tc>
          <w:tcPr>
            <w:tcW w:w="900" w:type="dxa"/>
            <w:shd w:val="clear" w:color="auto" w:fill="auto"/>
          </w:tcPr>
          <w:p w14:paraId="62463474" w14:textId="77777777" w:rsidR="00F15303" w:rsidRPr="00300C13" w:rsidRDefault="00F15303" w:rsidP="00F15303">
            <w:pPr>
              <w:jc w:val="right"/>
              <w:rPr>
                <w:rFonts w:ascii="Arial Narrow" w:hAnsi="Arial Narrow"/>
                <w:sz w:val="20"/>
                <w:szCs w:val="20"/>
                <w:lang w:val="es-GT"/>
              </w:rPr>
            </w:pPr>
            <w:r>
              <w:rPr>
                <w:rFonts w:ascii="Arial Narrow" w:hAnsi="Arial Narrow"/>
                <w:sz w:val="20"/>
                <w:szCs w:val="20"/>
              </w:rPr>
              <w:t>2004</w:t>
            </w:r>
          </w:p>
        </w:tc>
        <w:tc>
          <w:tcPr>
            <w:tcW w:w="1373" w:type="dxa"/>
            <w:shd w:val="clear" w:color="auto" w:fill="auto"/>
          </w:tcPr>
          <w:p w14:paraId="62463475" w14:textId="77777777" w:rsidR="00F15303" w:rsidRPr="00300C13" w:rsidRDefault="00F15303" w:rsidP="00F15303">
            <w:pPr>
              <w:jc w:val="right"/>
              <w:rPr>
                <w:rFonts w:ascii="Arial Narrow" w:hAnsi="Arial Narrow"/>
                <w:sz w:val="20"/>
                <w:szCs w:val="20"/>
                <w:lang w:val="es-GT"/>
              </w:rPr>
            </w:pPr>
            <w:r>
              <w:rPr>
                <w:rFonts w:ascii="Arial Narrow" w:hAnsi="Arial Narrow"/>
                <w:sz w:val="20"/>
                <w:szCs w:val="20"/>
              </w:rPr>
              <w:t>1,094</w:t>
            </w:r>
          </w:p>
        </w:tc>
        <w:tc>
          <w:tcPr>
            <w:tcW w:w="1867" w:type="dxa"/>
            <w:shd w:val="clear" w:color="auto" w:fill="auto"/>
          </w:tcPr>
          <w:p w14:paraId="62463476" w14:textId="77777777" w:rsidR="00F15303" w:rsidRDefault="00F15303" w:rsidP="00F15303">
            <w:pPr>
              <w:rPr>
                <w:rFonts w:ascii="Arial Narrow" w:hAnsi="Arial Narrow"/>
                <w:sz w:val="20"/>
                <w:szCs w:val="20"/>
              </w:rPr>
            </w:pPr>
            <w:r>
              <w:rPr>
                <w:rFonts w:ascii="Arial Narrow" w:hAnsi="Arial Narrow"/>
                <w:sz w:val="20"/>
                <w:szCs w:val="20"/>
              </w:rPr>
              <w:t>Loan: 317 million</w:t>
            </w:r>
          </w:p>
          <w:p w14:paraId="62463477" w14:textId="77777777" w:rsidR="00F15303" w:rsidRDefault="00F15303" w:rsidP="00F15303">
            <w:pPr>
              <w:rPr>
                <w:rFonts w:ascii="Arial Narrow" w:hAnsi="Arial Narrow"/>
                <w:sz w:val="20"/>
                <w:szCs w:val="20"/>
              </w:rPr>
            </w:pPr>
            <w:r>
              <w:rPr>
                <w:rFonts w:ascii="Arial Narrow" w:hAnsi="Arial Narrow"/>
                <w:sz w:val="20"/>
                <w:szCs w:val="20"/>
              </w:rPr>
              <w:t>Syndicated bank loan: 528</w:t>
            </w:r>
          </w:p>
          <w:p w14:paraId="62463478" w14:textId="77777777" w:rsidR="00F15303" w:rsidRPr="00300C13" w:rsidRDefault="00F15303" w:rsidP="00F15303">
            <w:pPr>
              <w:rPr>
                <w:rFonts w:ascii="Arial Narrow" w:hAnsi="Arial Narrow"/>
                <w:sz w:val="20"/>
                <w:szCs w:val="20"/>
                <w:lang w:val="es-GT"/>
              </w:rPr>
            </w:pPr>
            <w:r>
              <w:rPr>
                <w:rFonts w:ascii="Arial Narrow" w:hAnsi="Arial Narrow"/>
                <w:sz w:val="20"/>
                <w:szCs w:val="20"/>
              </w:rPr>
              <w:t>Equity: 170 million</w:t>
            </w:r>
          </w:p>
        </w:tc>
        <w:tc>
          <w:tcPr>
            <w:tcW w:w="1980" w:type="dxa"/>
            <w:shd w:val="clear" w:color="auto" w:fill="auto"/>
          </w:tcPr>
          <w:p w14:paraId="62463479" w14:textId="77777777" w:rsidR="00F15303" w:rsidRPr="00190FD5" w:rsidRDefault="00F15303" w:rsidP="00F15303">
            <w:pPr>
              <w:rPr>
                <w:rFonts w:ascii="Arial Narrow" w:hAnsi="Arial Narrow"/>
                <w:sz w:val="20"/>
                <w:szCs w:val="20"/>
                <w:lang w:val="es-GT"/>
              </w:rPr>
            </w:pPr>
            <w:r w:rsidRPr="00A11ABE">
              <w:rPr>
                <w:rFonts w:ascii="Arial Narrow" w:hAnsi="Arial Narrow"/>
                <w:sz w:val="20"/>
                <w:szCs w:val="20"/>
                <w:lang w:val="es-GT"/>
              </w:rPr>
              <w:t>Autopista Madrid-Sur, C.E.S.A</w:t>
            </w:r>
          </w:p>
        </w:tc>
        <w:tc>
          <w:tcPr>
            <w:tcW w:w="1170" w:type="dxa"/>
            <w:shd w:val="clear" w:color="auto" w:fill="auto"/>
          </w:tcPr>
          <w:p w14:paraId="6246347A" w14:textId="77777777" w:rsidR="00F15303" w:rsidRPr="00300C13" w:rsidRDefault="00F15303" w:rsidP="00F15303">
            <w:pPr>
              <w:rPr>
                <w:rFonts w:ascii="Arial Narrow" w:hAnsi="Arial Narrow"/>
                <w:sz w:val="20"/>
                <w:szCs w:val="20"/>
                <w:lang w:val="es-GT"/>
              </w:rPr>
            </w:pPr>
            <w:r>
              <w:rPr>
                <w:rFonts w:ascii="Arial Narrow" w:hAnsi="Arial Narrow"/>
                <w:sz w:val="20"/>
                <w:szCs w:val="20"/>
              </w:rPr>
              <w:t>Tolls</w:t>
            </w:r>
          </w:p>
        </w:tc>
        <w:tc>
          <w:tcPr>
            <w:tcW w:w="1710" w:type="dxa"/>
            <w:shd w:val="clear" w:color="auto" w:fill="auto"/>
          </w:tcPr>
          <w:p w14:paraId="6246347B" w14:textId="77777777" w:rsidR="00F15303" w:rsidRPr="00D4525F" w:rsidRDefault="00F15303" w:rsidP="00F15303">
            <w:pPr>
              <w:rPr>
                <w:rFonts w:ascii="Arial Narrow" w:hAnsi="Arial Narrow"/>
                <w:sz w:val="20"/>
                <w:szCs w:val="20"/>
              </w:rPr>
            </w:pPr>
            <w:r>
              <w:rPr>
                <w:rFonts w:ascii="Arial Narrow" w:hAnsi="Arial Narrow"/>
                <w:sz w:val="20"/>
                <w:szCs w:val="20"/>
              </w:rPr>
              <w:t>61-mile (tolled) road +25-mile (</w:t>
            </w:r>
            <w:r w:rsidR="009879D7">
              <w:rPr>
                <w:rFonts w:ascii="Arial Narrow" w:hAnsi="Arial Narrow"/>
                <w:sz w:val="20"/>
                <w:szCs w:val="20"/>
              </w:rPr>
              <w:t>free</w:t>
            </w:r>
            <w:r>
              <w:rPr>
                <w:rFonts w:ascii="Arial Narrow" w:hAnsi="Arial Narrow"/>
                <w:sz w:val="20"/>
                <w:szCs w:val="20"/>
              </w:rPr>
              <w:t>) road</w:t>
            </w:r>
          </w:p>
        </w:tc>
      </w:tr>
      <w:tr w:rsidR="00F15303" w:rsidRPr="00B93D3F" w14:paraId="62463486" w14:textId="77777777" w:rsidTr="00571546">
        <w:trPr>
          <w:cantSplit/>
        </w:trPr>
        <w:tc>
          <w:tcPr>
            <w:tcW w:w="1885" w:type="dxa"/>
          </w:tcPr>
          <w:p w14:paraId="6246347D" w14:textId="77777777" w:rsidR="00F15303" w:rsidRDefault="00D00B98" w:rsidP="00D00B98">
            <w:pPr>
              <w:rPr>
                <w:rFonts w:ascii="Arial Narrow" w:hAnsi="Arial Narrow"/>
                <w:b/>
                <w:sz w:val="20"/>
                <w:szCs w:val="20"/>
                <w:lang w:val="es-GT"/>
              </w:rPr>
            </w:pPr>
            <w:r>
              <w:rPr>
                <w:rFonts w:ascii="Arial Narrow" w:hAnsi="Arial Narrow"/>
                <w:b/>
                <w:sz w:val="20"/>
                <w:szCs w:val="20"/>
                <w:lang w:val="es-GT"/>
              </w:rPr>
              <w:t xml:space="preserve">M12 </w:t>
            </w:r>
            <w:r w:rsidR="00F15303" w:rsidRPr="00300C13">
              <w:rPr>
                <w:rFonts w:ascii="Arial Narrow" w:hAnsi="Arial Narrow"/>
                <w:b/>
                <w:sz w:val="20"/>
                <w:szCs w:val="20"/>
                <w:lang w:val="es-GT"/>
              </w:rPr>
              <w:t xml:space="preserve">Eje Aeropuerto </w:t>
            </w:r>
          </w:p>
        </w:tc>
        <w:tc>
          <w:tcPr>
            <w:tcW w:w="900" w:type="dxa"/>
          </w:tcPr>
          <w:p w14:paraId="6246347E" w14:textId="77777777" w:rsidR="00F15303" w:rsidRPr="00300C13" w:rsidRDefault="00F15303" w:rsidP="00F15303">
            <w:pPr>
              <w:rPr>
                <w:rFonts w:ascii="Arial Narrow" w:hAnsi="Arial Narrow"/>
                <w:sz w:val="20"/>
                <w:szCs w:val="20"/>
                <w:lang w:val="es-GT"/>
              </w:rPr>
            </w:pPr>
            <w:r w:rsidRPr="00300C13">
              <w:rPr>
                <w:rFonts w:ascii="Arial Narrow" w:hAnsi="Arial Narrow"/>
                <w:sz w:val="20"/>
                <w:szCs w:val="20"/>
                <w:lang w:val="es-GT"/>
              </w:rPr>
              <w:t>Spain</w:t>
            </w:r>
          </w:p>
        </w:tc>
        <w:tc>
          <w:tcPr>
            <w:tcW w:w="1080" w:type="dxa"/>
          </w:tcPr>
          <w:p w14:paraId="6246347F" w14:textId="77777777" w:rsidR="00F15303" w:rsidRPr="00300C13" w:rsidRDefault="00F15303" w:rsidP="00F15303">
            <w:pPr>
              <w:rPr>
                <w:rFonts w:ascii="Arial Narrow" w:hAnsi="Arial Narrow"/>
                <w:sz w:val="20"/>
                <w:szCs w:val="20"/>
                <w:lang w:val="es-GT"/>
              </w:rPr>
            </w:pPr>
            <w:r w:rsidRPr="00300C13">
              <w:rPr>
                <w:rFonts w:ascii="Arial Narrow" w:hAnsi="Arial Narrow"/>
                <w:sz w:val="20"/>
                <w:szCs w:val="20"/>
                <w:lang w:val="es-GT"/>
              </w:rPr>
              <w:t>BOT</w:t>
            </w:r>
          </w:p>
        </w:tc>
        <w:tc>
          <w:tcPr>
            <w:tcW w:w="900" w:type="dxa"/>
          </w:tcPr>
          <w:p w14:paraId="62463480" w14:textId="77777777" w:rsidR="00F15303" w:rsidRPr="00300C13" w:rsidRDefault="00F15303" w:rsidP="00F15303">
            <w:pPr>
              <w:jc w:val="right"/>
              <w:rPr>
                <w:rFonts w:ascii="Arial Narrow" w:hAnsi="Arial Narrow"/>
                <w:sz w:val="20"/>
                <w:szCs w:val="20"/>
                <w:lang w:val="es-GT"/>
              </w:rPr>
            </w:pPr>
            <w:r w:rsidRPr="00300C13">
              <w:rPr>
                <w:rFonts w:ascii="Arial Narrow" w:hAnsi="Arial Narrow"/>
                <w:sz w:val="20"/>
                <w:szCs w:val="20"/>
                <w:lang w:val="es-GT"/>
              </w:rPr>
              <w:t>2005</w:t>
            </w:r>
          </w:p>
        </w:tc>
        <w:tc>
          <w:tcPr>
            <w:tcW w:w="1373" w:type="dxa"/>
          </w:tcPr>
          <w:p w14:paraId="62463481" w14:textId="77777777" w:rsidR="00F15303" w:rsidRPr="00300C13" w:rsidRDefault="00F15303" w:rsidP="00F15303">
            <w:pPr>
              <w:jc w:val="right"/>
              <w:rPr>
                <w:rFonts w:ascii="Arial Narrow" w:hAnsi="Arial Narrow"/>
                <w:sz w:val="20"/>
                <w:szCs w:val="20"/>
                <w:lang w:val="es-GT"/>
              </w:rPr>
            </w:pPr>
            <w:r w:rsidRPr="00300C13">
              <w:rPr>
                <w:rFonts w:ascii="Arial Narrow" w:hAnsi="Arial Narrow"/>
                <w:sz w:val="20"/>
                <w:szCs w:val="20"/>
                <w:lang w:val="es-GT"/>
              </w:rPr>
              <w:t>600</w:t>
            </w:r>
          </w:p>
        </w:tc>
        <w:tc>
          <w:tcPr>
            <w:tcW w:w="1867" w:type="dxa"/>
            <w:shd w:val="clear" w:color="auto" w:fill="auto"/>
          </w:tcPr>
          <w:p w14:paraId="62463482" w14:textId="77777777" w:rsidR="00F15303" w:rsidRPr="00300C13" w:rsidRDefault="00F15303" w:rsidP="00F15303">
            <w:pPr>
              <w:rPr>
                <w:rFonts w:ascii="Arial Narrow" w:hAnsi="Arial Narrow"/>
                <w:sz w:val="20"/>
                <w:szCs w:val="20"/>
                <w:lang w:val="es-GT"/>
              </w:rPr>
            </w:pPr>
          </w:p>
        </w:tc>
        <w:tc>
          <w:tcPr>
            <w:tcW w:w="1980" w:type="dxa"/>
          </w:tcPr>
          <w:p w14:paraId="62463483" w14:textId="77777777" w:rsidR="00F15303" w:rsidRPr="00190FD5" w:rsidRDefault="00F15303" w:rsidP="00F15303">
            <w:pPr>
              <w:rPr>
                <w:rFonts w:ascii="Arial Narrow" w:hAnsi="Arial Narrow"/>
                <w:sz w:val="20"/>
                <w:szCs w:val="20"/>
                <w:lang w:val="es-GT"/>
              </w:rPr>
            </w:pPr>
            <w:r w:rsidRPr="0051790F">
              <w:rPr>
                <w:rFonts w:ascii="Arial Narrow" w:hAnsi="Arial Narrow"/>
                <w:sz w:val="20"/>
                <w:szCs w:val="20"/>
                <w:lang w:val="es-GT"/>
              </w:rPr>
              <w:t>Autopista Eje Aeropuerto Concesionaria Española S.A. </w:t>
            </w:r>
          </w:p>
        </w:tc>
        <w:tc>
          <w:tcPr>
            <w:tcW w:w="1170" w:type="dxa"/>
          </w:tcPr>
          <w:p w14:paraId="62463484" w14:textId="77777777" w:rsidR="00F15303" w:rsidRDefault="00F15303" w:rsidP="00F15303">
            <w:pPr>
              <w:rPr>
                <w:rFonts w:ascii="Arial Narrow" w:hAnsi="Arial Narrow"/>
                <w:sz w:val="20"/>
                <w:szCs w:val="20"/>
              </w:rPr>
            </w:pPr>
            <w:r>
              <w:rPr>
                <w:rFonts w:ascii="Arial Narrow" w:hAnsi="Arial Narrow"/>
                <w:sz w:val="20"/>
                <w:szCs w:val="20"/>
              </w:rPr>
              <w:t>Tolls</w:t>
            </w:r>
          </w:p>
        </w:tc>
        <w:tc>
          <w:tcPr>
            <w:tcW w:w="1710" w:type="dxa"/>
          </w:tcPr>
          <w:p w14:paraId="62463485" w14:textId="77777777" w:rsidR="00F15303" w:rsidRDefault="00F15303" w:rsidP="00F15303">
            <w:pPr>
              <w:rPr>
                <w:rFonts w:ascii="Arial Narrow" w:hAnsi="Arial Narrow"/>
                <w:sz w:val="20"/>
                <w:szCs w:val="20"/>
              </w:rPr>
            </w:pPr>
            <w:r w:rsidRPr="0051790F">
              <w:rPr>
                <w:rFonts w:ascii="Arial Narrow" w:hAnsi="Arial Narrow"/>
                <w:sz w:val="20"/>
                <w:szCs w:val="20"/>
              </w:rPr>
              <w:t>5-mil</w:t>
            </w:r>
            <w:r>
              <w:rPr>
                <w:rFonts w:ascii="Arial Narrow" w:hAnsi="Arial Narrow"/>
                <w:sz w:val="20"/>
                <w:szCs w:val="20"/>
              </w:rPr>
              <w:t>e</w:t>
            </w:r>
            <w:r w:rsidRPr="0051790F">
              <w:rPr>
                <w:rFonts w:ascii="Arial Narrow" w:hAnsi="Arial Narrow"/>
                <w:sz w:val="20"/>
                <w:szCs w:val="20"/>
              </w:rPr>
              <w:t xml:space="preserve"> (tolled) road + 11-mile (</w:t>
            </w:r>
            <w:r w:rsidR="009879D7">
              <w:rPr>
                <w:rFonts w:ascii="Arial Narrow" w:hAnsi="Arial Narrow"/>
                <w:sz w:val="20"/>
                <w:szCs w:val="20"/>
              </w:rPr>
              <w:t>free</w:t>
            </w:r>
            <w:r w:rsidRPr="0051790F">
              <w:rPr>
                <w:rFonts w:ascii="Arial Narrow" w:hAnsi="Arial Narrow"/>
                <w:sz w:val="20"/>
                <w:szCs w:val="20"/>
              </w:rPr>
              <w:t>) road</w:t>
            </w:r>
          </w:p>
        </w:tc>
      </w:tr>
    </w:tbl>
    <w:p w14:paraId="62463487" w14:textId="77777777" w:rsidR="00AC1361" w:rsidRPr="00956A35" w:rsidRDefault="00A47CB0" w:rsidP="003665F6">
      <w:pPr>
        <w:rPr>
          <w:sz w:val="20"/>
        </w:rPr>
      </w:pPr>
      <w:r w:rsidRPr="00956A35">
        <w:rPr>
          <w:sz w:val="20"/>
        </w:rPr>
        <w:t xml:space="preserve">Projects that went bankrupt according to </w:t>
      </w:r>
      <w:r w:rsidR="00AC1361" w:rsidRPr="00956A35">
        <w:rPr>
          <w:sz w:val="20"/>
        </w:rPr>
        <w:t xml:space="preserve">Public </w:t>
      </w:r>
      <w:r w:rsidR="00393365">
        <w:rPr>
          <w:sz w:val="20"/>
        </w:rPr>
        <w:t>W</w:t>
      </w:r>
      <w:r w:rsidR="00AC1361" w:rsidRPr="00956A35">
        <w:rPr>
          <w:sz w:val="20"/>
        </w:rPr>
        <w:t>orks Financing (2015). Project Database.</w:t>
      </w:r>
      <w:r w:rsidR="00E72FEF">
        <w:rPr>
          <w:sz w:val="20"/>
        </w:rPr>
        <w:t xml:space="preserve"> </w:t>
      </w:r>
      <w:hyperlink r:id="rId76" w:history="1">
        <w:r w:rsidR="00AC1361" w:rsidRPr="00956A35">
          <w:rPr>
            <w:rStyle w:val="Hyperlink"/>
            <w:sz w:val="20"/>
          </w:rPr>
          <w:t>http://pwfinance.net/projects-database/</w:t>
        </w:r>
      </w:hyperlink>
      <w:r w:rsidR="00AC1361" w:rsidRPr="00956A35">
        <w:rPr>
          <w:sz w:val="20"/>
        </w:rPr>
        <w:t xml:space="preserve"> Accessed: September 03, 2015</w:t>
      </w:r>
    </w:p>
    <w:p w14:paraId="62463488" w14:textId="77777777" w:rsidR="00B93D3F" w:rsidRPr="00956A35" w:rsidRDefault="00B93D3F" w:rsidP="00B93D3F">
      <w:pPr>
        <w:rPr>
          <w:sz w:val="20"/>
        </w:rPr>
      </w:pPr>
      <w:r w:rsidRPr="00956A35">
        <w:rPr>
          <w:sz w:val="20"/>
        </w:rPr>
        <w:t>European countries under analysis: United Kingdom, and Spain</w:t>
      </w:r>
      <w:r>
        <w:rPr>
          <w:sz w:val="20"/>
        </w:rPr>
        <w:t>.</w:t>
      </w:r>
      <w:r w:rsidR="00E72FEF">
        <w:rPr>
          <w:sz w:val="20"/>
        </w:rPr>
        <w:t xml:space="preserve"> </w:t>
      </w:r>
      <w:r w:rsidRPr="00956A35">
        <w:rPr>
          <w:sz w:val="20"/>
        </w:rPr>
        <w:t>Other European countries under consideration that did not reported P3 projects facing bankruptcy: Italy, Portugal, Austria, Greece, Netherlands, Poland, Ireland, Germany, and Belgium.</w:t>
      </w:r>
    </w:p>
    <w:p w14:paraId="62463489" w14:textId="77777777" w:rsidR="00A47CB0" w:rsidRDefault="00B93D3F" w:rsidP="00B93D3F">
      <w:pPr>
        <w:rPr>
          <w:sz w:val="20"/>
        </w:rPr>
      </w:pPr>
      <w:r>
        <w:rPr>
          <w:sz w:val="20"/>
        </w:rPr>
        <w:t xml:space="preserve"> Defaults are not included.</w:t>
      </w:r>
    </w:p>
    <w:p w14:paraId="226ED7A8" w14:textId="723788A2" w:rsidR="00335EED" w:rsidRPr="00956A35" w:rsidRDefault="00335EED" w:rsidP="00B93D3F">
      <w:pPr>
        <w:rPr>
          <w:sz w:val="20"/>
        </w:rPr>
      </w:pPr>
      <w:r>
        <w:rPr>
          <w:sz w:val="20"/>
        </w:rPr>
        <w:t>Exchange rate: average of each year the project was open to the public.</w:t>
      </w:r>
    </w:p>
    <w:p w14:paraId="6246348A" w14:textId="14913A1B" w:rsidR="00FE16D5" w:rsidRDefault="00B93D3F" w:rsidP="003665F6">
      <w:r w:rsidRPr="00B93D3F">
        <w:rPr>
          <w:sz w:val="20"/>
        </w:rPr>
        <w:t>Sources: Compiled by authors from multiple sources</w:t>
      </w:r>
      <w:r w:rsidR="005B38E2">
        <w:rPr>
          <w:sz w:val="20"/>
        </w:rPr>
        <w:t xml:space="preserve">. </w:t>
      </w:r>
      <w:r w:rsidR="00FE16D5">
        <w:br w:type="page"/>
      </w:r>
    </w:p>
    <w:p w14:paraId="6246348B" w14:textId="77777777" w:rsidR="00FE16D5" w:rsidRDefault="00FE16D5" w:rsidP="00234181">
      <w:r>
        <w:lastRenderedPageBreak/>
        <w:t xml:space="preserve">TABLE </w:t>
      </w:r>
      <w:r w:rsidR="00B64319">
        <w:t>2</w:t>
      </w:r>
      <w:r>
        <w:t>. U.S.</w:t>
      </w:r>
      <w:r w:rsidR="00D854C8">
        <w:t xml:space="preserve"> and European</w:t>
      </w:r>
      <w:r>
        <w:t xml:space="preserve"> P3 Projects That Declared Bankruptcy.</w:t>
      </w:r>
      <w:r w:rsidR="00E72FEF">
        <w:t xml:space="preserve"> </w:t>
      </w:r>
      <w:r w:rsidR="00B64319">
        <w:t>Legal characteristics of the process</w:t>
      </w:r>
    </w:p>
    <w:tbl>
      <w:tblPr>
        <w:tblStyle w:val="TableGrid"/>
        <w:tblW w:w="12865" w:type="dxa"/>
        <w:tblLayout w:type="fixed"/>
        <w:tblLook w:val="04A0" w:firstRow="1" w:lastRow="0" w:firstColumn="1" w:lastColumn="0" w:noHBand="0" w:noVBand="1"/>
      </w:tblPr>
      <w:tblGrid>
        <w:gridCol w:w="1885"/>
        <w:gridCol w:w="1530"/>
        <w:gridCol w:w="2790"/>
        <w:gridCol w:w="2700"/>
        <w:gridCol w:w="3960"/>
      </w:tblGrid>
      <w:tr w:rsidR="00B64319" w:rsidRPr="00356BD4" w14:paraId="62463491" w14:textId="77777777" w:rsidTr="00D337B7">
        <w:trPr>
          <w:cantSplit/>
          <w:tblHeader/>
        </w:trPr>
        <w:tc>
          <w:tcPr>
            <w:tcW w:w="1885" w:type="dxa"/>
            <w:vAlign w:val="center"/>
          </w:tcPr>
          <w:p w14:paraId="6246348C" w14:textId="77777777" w:rsidR="00B64319" w:rsidRPr="00356BD4" w:rsidRDefault="00B64319" w:rsidP="00D337B7">
            <w:pPr>
              <w:rPr>
                <w:rFonts w:ascii="Arial Narrow" w:hAnsi="Arial Narrow"/>
                <w:b/>
                <w:sz w:val="20"/>
                <w:szCs w:val="20"/>
              </w:rPr>
            </w:pPr>
            <w:r w:rsidRPr="00356BD4">
              <w:rPr>
                <w:rFonts w:ascii="Arial Narrow" w:hAnsi="Arial Narrow"/>
                <w:b/>
                <w:sz w:val="20"/>
                <w:szCs w:val="20"/>
              </w:rPr>
              <w:t>Project</w:t>
            </w:r>
          </w:p>
        </w:tc>
        <w:tc>
          <w:tcPr>
            <w:tcW w:w="1530" w:type="dxa"/>
            <w:vAlign w:val="center"/>
          </w:tcPr>
          <w:p w14:paraId="6246348D" w14:textId="77777777" w:rsidR="00B64319" w:rsidRPr="00356BD4" w:rsidRDefault="00B64319" w:rsidP="00D337B7">
            <w:pPr>
              <w:rPr>
                <w:rFonts w:ascii="Arial Narrow" w:hAnsi="Arial Narrow"/>
                <w:b/>
                <w:sz w:val="20"/>
                <w:szCs w:val="20"/>
              </w:rPr>
            </w:pPr>
            <w:r w:rsidRPr="00356BD4">
              <w:rPr>
                <w:rFonts w:ascii="Arial Narrow" w:hAnsi="Arial Narrow"/>
                <w:b/>
                <w:sz w:val="20"/>
                <w:szCs w:val="20"/>
              </w:rPr>
              <w:t>Year Bankruptcy Filed</w:t>
            </w:r>
          </w:p>
        </w:tc>
        <w:tc>
          <w:tcPr>
            <w:tcW w:w="2790" w:type="dxa"/>
            <w:vAlign w:val="center"/>
          </w:tcPr>
          <w:p w14:paraId="6246348E" w14:textId="77777777" w:rsidR="00B64319" w:rsidRPr="00356BD4" w:rsidRDefault="00B64319" w:rsidP="00D337B7">
            <w:pPr>
              <w:rPr>
                <w:rFonts w:ascii="Arial Narrow" w:hAnsi="Arial Narrow"/>
                <w:b/>
                <w:sz w:val="20"/>
                <w:szCs w:val="20"/>
              </w:rPr>
            </w:pPr>
            <w:r w:rsidRPr="00356BD4">
              <w:rPr>
                <w:rFonts w:ascii="Arial Narrow" w:hAnsi="Arial Narrow"/>
                <w:b/>
                <w:sz w:val="20"/>
                <w:szCs w:val="20"/>
              </w:rPr>
              <w:t>Bankruptcy Filer</w:t>
            </w:r>
          </w:p>
        </w:tc>
        <w:tc>
          <w:tcPr>
            <w:tcW w:w="2700" w:type="dxa"/>
            <w:vAlign w:val="center"/>
          </w:tcPr>
          <w:p w14:paraId="6246348F" w14:textId="77777777" w:rsidR="00B64319" w:rsidRPr="00356BD4" w:rsidRDefault="00B64319" w:rsidP="00D337B7">
            <w:pPr>
              <w:rPr>
                <w:rFonts w:ascii="Arial Narrow" w:hAnsi="Arial Narrow"/>
                <w:b/>
                <w:sz w:val="20"/>
                <w:szCs w:val="20"/>
              </w:rPr>
            </w:pPr>
            <w:r w:rsidRPr="00356BD4">
              <w:rPr>
                <w:rFonts w:ascii="Arial Narrow" w:hAnsi="Arial Narrow"/>
                <w:b/>
                <w:sz w:val="20"/>
                <w:szCs w:val="20"/>
              </w:rPr>
              <w:t>Law</w:t>
            </w:r>
          </w:p>
        </w:tc>
        <w:tc>
          <w:tcPr>
            <w:tcW w:w="3960" w:type="dxa"/>
            <w:vAlign w:val="center"/>
          </w:tcPr>
          <w:p w14:paraId="62463490" w14:textId="77777777" w:rsidR="00B64319" w:rsidRPr="00356BD4" w:rsidRDefault="00B64319" w:rsidP="00D337B7">
            <w:pPr>
              <w:rPr>
                <w:rFonts w:ascii="Arial Narrow" w:hAnsi="Arial Narrow"/>
                <w:b/>
                <w:sz w:val="20"/>
                <w:szCs w:val="20"/>
              </w:rPr>
            </w:pPr>
            <w:r>
              <w:rPr>
                <w:rFonts w:ascii="Arial Narrow" w:hAnsi="Arial Narrow"/>
                <w:b/>
                <w:sz w:val="20"/>
                <w:szCs w:val="20"/>
              </w:rPr>
              <w:t>Court</w:t>
            </w:r>
          </w:p>
        </w:tc>
      </w:tr>
      <w:tr w:rsidR="00B64319" w:rsidRPr="00356BD4" w14:paraId="62463497" w14:textId="77777777" w:rsidTr="00D337B7">
        <w:trPr>
          <w:cantSplit/>
        </w:trPr>
        <w:tc>
          <w:tcPr>
            <w:tcW w:w="1885" w:type="dxa"/>
            <w:vAlign w:val="center"/>
          </w:tcPr>
          <w:p w14:paraId="62463492" w14:textId="77777777" w:rsidR="00B64319" w:rsidRPr="00232D41" w:rsidRDefault="00B64319" w:rsidP="00D337B7">
            <w:pPr>
              <w:rPr>
                <w:rFonts w:ascii="Arial Narrow" w:hAnsi="Arial Narrow"/>
                <w:b/>
                <w:sz w:val="20"/>
                <w:szCs w:val="20"/>
              </w:rPr>
            </w:pPr>
            <w:r w:rsidRPr="00232D41">
              <w:rPr>
                <w:rFonts w:ascii="Arial Narrow" w:hAnsi="Arial Narrow"/>
                <w:b/>
                <w:sz w:val="20"/>
                <w:szCs w:val="20"/>
              </w:rPr>
              <w:t>Camino Colombia Bypass</w:t>
            </w:r>
          </w:p>
        </w:tc>
        <w:tc>
          <w:tcPr>
            <w:tcW w:w="1530" w:type="dxa"/>
            <w:vAlign w:val="center"/>
          </w:tcPr>
          <w:p w14:paraId="62463493" w14:textId="77777777" w:rsidR="00B64319" w:rsidRPr="00356BD4" w:rsidRDefault="00B64319" w:rsidP="00D337B7">
            <w:pPr>
              <w:rPr>
                <w:rFonts w:ascii="Arial Narrow" w:hAnsi="Arial Narrow"/>
                <w:sz w:val="20"/>
                <w:szCs w:val="20"/>
              </w:rPr>
            </w:pPr>
            <w:r w:rsidRPr="00356BD4">
              <w:rPr>
                <w:rFonts w:ascii="Arial Narrow" w:hAnsi="Arial Narrow"/>
                <w:sz w:val="20"/>
                <w:szCs w:val="20"/>
              </w:rPr>
              <w:t>2004</w:t>
            </w:r>
          </w:p>
        </w:tc>
        <w:tc>
          <w:tcPr>
            <w:tcW w:w="2790" w:type="dxa"/>
            <w:vAlign w:val="center"/>
          </w:tcPr>
          <w:p w14:paraId="62463494" w14:textId="77777777" w:rsidR="00B64319" w:rsidRPr="00356BD4" w:rsidRDefault="00E3635F" w:rsidP="00D337B7">
            <w:pPr>
              <w:rPr>
                <w:rFonts w:ascii="Arial Narrow" w:hAnsi="Arial Narrow"/>
                <w:sz w:val="20"/>
                <w:szCs w:val="20"/>
              </w:rPr>
            </w:pPr>
            <w:r w:rsidRPr="00E3635F">
              <w:rPr>
                <w:rFonts w:ascii="Arial Narrow" w:hAnsi="Arial Narrow"/>
                <w:sz w:val="20"/>
                <w:szCs w:val="20"/>
              </w:rPr>
              <w:t xml:space="preserve">John Hancock Life Insurance and New York Life Insurance </w:t>
            </w:r>
          </w:p>
        </w:tc>
        <w:tc>
          <w:tcPr>
            <w:tcW w:w="2700" w:type="dxa"/>
            <w:vAlign w:val="center"/>
          </w:tcPr>
          <w:p w14:paraId="62463495" w14:textId="77777777" w:rsidR="00B64319" w:rsidRPr="00356BD4" w:rsidRDefault="00370F64" w:rsidP="00D337B7">
            <w:pPr>
              <w:rPr>
                <w:rFonts w:ascii="Arial Narrow" w:hAnsi="Arial Narrow"/>
                <w:sz w:val="20"/>
                <w:szCs w:val="20"/>
              </w:rPr>
            </w:pPr>
            <w:r>
              <w:rPr>
                <w:rFonts w:ascii="Arial Narrow" w:hAnsi="Arial Narrow"/>
                <w:sz w:val="20"/>
                <w:szCs w:val="20"/>
              </w:rPr>
              <w:t xml:space="preserve">Texas </w:t>
            </w:r>
            <w:r w:rsidR="008E1404">
              <w:rPr>
                <w:rFonts w:ascii="Arial Narrow" w:hAnsi="Arial Narrow"/>
                <w:sz w:val="20"/>
                <w:szCs w:val="20"/>
              </w:rPr>
              <w:t xml:space="preserve">Property </w:t>
            </w:r>
            <w:r>
              <w:rPr>
                <w:rFonts w:ascii="Arial Narrow" w:hAnsi="Arial Narrow"/>
                <w:sz w:val="20"/>
                <w:szCs w:val="20"/>
              </w:rPr>
              <w:t>Code</w:t>
            </w:r>
            <w:r w:rsidR="008E1404">
              <w:rPr>
                <w:rFonts w:ascii="Arial Narrow" w:hAnsi="Arial Narrow"/>
                <w:sz w:val="20"/>
                <w:szCs w:val="20"/>
              </w:rPr>
              <w:t xml:space="preserve"> Title 5</w:t>
            </w:r>
          </w:p>
        </w:tc>
        <w:tc>
          <w:tcPr>
            <w:tcW w:w="3960" w:type="dxa"/>
            <w:vAlign w:val="center"/>
          </w:tcPr>
          <w:p w14:paraId="62463496" w14:textId="77777777" w:rsidR="00B64319" w:rsidRPr="00E3635F" w:rsidRDefault="00E3635F" w:rsidP="00D337B7">
            <w:pPr>
              <w:rPr>
                <w:rFonts w:ascii="Arial Narrow" w:hAnsi="Arial Narrow"/>
                <w:sz w:val="20"/>
                <w:szCs w:val="20"/>
              </w:rPr>
            </w:pPr>
            <w:r w:rsidRPr="00E3635F">
              <w:rPr>
                <w:rFonts w:ascii="Arial Narrow" w:hAnsi="Arial Narrow"/>
                <w:sz w:val="20"/>
                <w:szCs w:val="20"/>
              </w:rPr>
              <w:t>Webb County Courthouse, Laredo Texas</w:t>
            </w:r>
          </w:p>
        </w:tc>
      </w:tr>
      <w:tr w:rsidR="00393365" w:rsidRPr="00356BD4" w14:paraId="6246349D" w14:textId="77777777" w:rsidTr="00D337B7">
        <w:trPr>
          <w:cantSplit/>
        </w:trPr>
        <w:tc>
          <w:tcPr>
            <w:tcW w:w="1885" w:type="dxa"/>
            <w:vAlign w:val="center"/>
          </w:tcPr>
          <w:p w14:paraId="62463498" w14:textId="77777777" w:rsidR="00393365" w:rsidRPr="00232D41" w:rsidRDefault="00393365" w:rsidP="00D337B7">
            <w:pPr>
              <w:rPr>
                <w:rFonts w:ascii="Arial Narrow" w:hAnsi="Arial Narrow"/>
                <w:b/>
                <w:sz w:val="20"/>
                <w:szCs w:val="20"/>
              </w:rPr>
            </w:pPr>
            <w:r w:rsidRPr="00232D41">
              <w:rPr>
                <w:rFonts w:ascii="Arial Narrow" w:hAnsi="Arial Narrow"/>
                <w:b/>
                <w:sz w:val="20"/>
                <w:szCs w:val="20"/>
              </w:rPr>
              <w:t>Southern Connector</w:t>
            </w:r>
          </w:p>
        </w:tc>
        <w:tc>
          <w:tcPr>
            <w:tcW w:w="1530" w:type="dxa"/>
            <w:vAlign w:val="center"/>
          </w:tcPr>
          <w:p w14:paraId="62463499" w14:textId="77777777" w:rsidR="00393365" w:rsidRPr="00356BD4" w:rsidRDefault="00393365" w:rsidP="00D337B7">
            <w:pPr>
              <w:rPr>
                <w:rFonts w:ascii="Arial Narrow" w:hAnsi="Arial Narrow"/>
                <w:sz w:val="20"/>
                <w:szCs w:val="20"/>
              </w:rPr>
            </w:pPr>
            <w:r>
              <w:rPr>
                <w:rFonts w:ascii="Arial Narrow" w:hAnsi="Arial Narrow"/>
                <w:sz w:val="20"/>
                <w:szCs w:val="20"/>
              </w:rPr>
              <w:t>2010</w:t>
            </w:r>
          </w:p>
        </w:tc>
        <w:tc>
          <w:tcPr>
            <w:tcW w:w="2790" w:type="dxa"/>
            <w:vAlign w:val="center"/>
          </w:tcPr>
          <w:p w14:paraId="6246349A" w14:textId="77777777" w:rsidR="00393365" w:rsidRPr="00356BD4" w:rsidRDefault="00393365" w:rsidP="00D337B7">
            <w:pPr>
              <w:rPr>
                <w:rFonts w:ascii="Arial Narrow" w:hAnsi="Arial Narrow"/>
                <w:sz w:val="20"/>
                <w:szCs w:val="20"/>
              </w:rPr>
            </w:pPr>
            <w:r w:rsidRPr="00CF56F8">
              <w:rPr>
                <w:rFonts w:ascii="Arial Narrow" w:hAnsi="Arial Narrow"/>
                <w:sz w:val="20"/>
                <w:szCs w:val="20"/>
              </w:rPr>
              <w:t>Connector 2000 Association</w:t>
            </w:r>
          </w:p>
        </w:tc>
        <w:tc>
          <w:tcPr>
            <w:tcW w:w="2700" w:type="dxa"/>
            <w:vAlign w:val="center"/>
          </w:tcPr>
          <w:p w14:paraId="6246349B" w14:textId="77777777" w:rsidR="00393365" w:rsidRPr="00356BD4" w:rsidRDefault="00370F64" w:rsidP="00D337B7">
            <w:pPr>
              <w:rPr>
                <w:rFonts w:ascii="Arial Narrow" w:hAnsi="Arial Narrow"/>
                <w:sz w:val="20"/>
                <w:szCs w:val="20"/>
              </w:rPr>
            </w:pPr>
            <w:r>
              <w:rPr>
                <w:rFonts w:ascii="Arial Narrow" w:hAnsi="Arial Narrow"/>
                <w:sz w:val="20"/>
                <w:szCs w:val="20"/>
              </w:rPr>
              <w:t xml:space="preserve">U.S. Bankruptcy Code </w:t>
            </w:r>
            <w:r w:rsidR="00393365">
              <w:rPr>
                <w:rFonts w:ascii="Arial Narrow" w:hAnsi="Arial Narrow"/>
                <w:sz w:val="20"/>
                <w:szCs w:val="20"/>
              </w:rPr>
              <w:t>Chapter 9</w:t>
            </w:r>
          </w:p>
        </w:tc>
        <w:tc>
          <w:tcPr>
            <w:tcW w:w="3960" w:type="dxa"/>
            <w:vAlign w:val="center"/>
          </w:tcPr>
          <w:p w14:paraId="6246349C" w14:textId="77777777" w:rsidR="00393365" w:rsidRPr="00356BD4" w:rsidRDefault="00393365" w:rsidP="00D337B7">
            <w:pPr>
              <w:rPr>
                <w:rFonts w:ascii="Arial Narrow" w:hAnsi="Arial Narrow"/>
                <w:sz w:val="20"/>
                <w:szCs w:val="20"/>
              </w:rPr>
            </w:pPr>
            <w:r>
              <w:rPr>
                <w:rFonts w:ascii="Arial Narrow" w:hAnsi="Arial Narrow"/>
                <w:sz w:val="20"/>
                <w:szCs w:val="20"/>
              </w:rPr>
              <w:t>US Bankruptcy Court District of South Carolina</w:t>
            </w:r>
          </w:p>
        </w:tc>
      </w:tr>
      <w:tr w:rsidR="00400CA9" w:rsidRPr="00356BD4" w14:paraId="624634A3" w14:textId="77777777" w:rsidTr="00D337B7">
        <w:trPr>
          <w:cantSplit/>
        </w:trPr>
        <w:tc>
          <w:tcPr>
            <w:tcW w:w="1885" w:type="dxa"/>
            <w:vAlign w:val="center"/>
          </w:tcPr>
          <w:p w14:paraId="6246349E" w14:textId="77777777" w:rsidR="00400CA9" w:rsidRPr="00232D41" w:rsidRDefault="00400CA9" w:rsidP="00D337B7">
            <w:pPr>
              <w:rPr>
                <w:rFonts w:ascii="Arial Narrow" w:hAnsi="Arial Narrow"/>
                <w:b/>
                <w:sz w:val="20"/>
                <w:szCs w:val="20"/>
              </w:rPr>
            </w:pPr>
            <w:r w:rsidRPr="00232D41">
              <w:rPr>
                <w:rFonts w:ascii="Arial Narrow" w:hAnsi="Arial Narrow"/>
                <w:b/>
                <w:sz w:val="20"/>
                <w:szCs w:val="20"/>
              </w:rPr>
              <w:t>Las Vegas Monorail</w:t>
            </w:r>
          </w:p>
        </w:tc>
        <w:tc>
          <w:tcPr>
            <w:tcW w:w="1530" w:type="dxa"/>
            <w:vAlign w:val="center"/>
          </w:tcPr>
          <w:p w14:paraId="6246349F" w14:textId="77777777" w:rsidR="00400CA9" w:rsidRDefault="00400CA9" w:rsidP="00D337B7">
            <w:pPr>
              <w:rPr>
                <w:rFonts w:ascii="Arial Narrow" w:hAnsi="Arial Narrow"/>
                <w:sz w:val="20"/>
                <w:szCs w:val="20"/>
              </w:rPr>
            </w:pPr>
            <w:r>
              <w:rPr>
                <w:rFonts w:ascii="Arial Narrow" w:hAnsi="Arial Narrow"/>
                <w:sz w:val="20"/>
                <w:szCs w:val="20"/>
              </w:rPr>
              <w:t>2012</w:t>
            </w:r>
          </w:p>
        </w:tc>
        <w:tc>
          <w:tcPr>
            <w:tcW w:w="2790" w:type="dxa"/>
            <w:vAlign w:val="center"/>
          </w:tcPr>
          <w:p w14:paraId="624634A0" w14:textId="77777777" w:rsidR="00400CA9" w:rsidRPr="005E5E3C" w:rsidRDefault="00400CA9" w:rsidP="00D337B7">
            <w:pPr>
              <w:rPr>
                <w:rFonts w:ascii="Arial Narrow" w:hAnsi="Arial Narrow"/>
                <w:sz w:val="20"/>
                <w:szCs w:val="20"/>
              </w:rPr>
            </w:pPr>
            <w:r w:rsidRPr="00CF56F8">
              <w:rPr>
                <w:rFonts w:ascii="Arial Narrow" w:hAnsi="Arial Narrow"/>
                <w:sz w:val="20"/>
                <w:szCs w:val="20"/>
              </w:rPr>
              <w:t>Las Vegas Monorail Corp.</w:t>
            </w:r>
          </w:p>
        </w:tc>
        <w:tc>
          <w:tcPr>
            <w:tcW w:w="2700" w:type="dxa"/>
            <w:vAlign w:val="center"/>
          </w:tcPr>
          <w:p w14:paraId="624634A1" w14:textId="77777777" w:rsidR="00400CA9" w:rsidRPr="00356BD4" w:rsidRDefault="00400CA9" w:rsidP="00D337B7">
            <w:pPr>
              <w:rPr>
                <w:rFonts w:ascii="Arial Narrow" w:hAnsi="Arial Narrow"/>
                <w:sz w:val="20"/>
                <w:szCs w:val="20"/>
              </w:rPr>
            </w:pPr>
            <w:r>
              <w:rPr>
                <w:rFonts w:ascii="Arial Narrow" w:hAnsi="Arial Narrow"/>
                <w:sz w:val="20"/>
                <w:szCs w:val="20"/>
              </w:rPr>
              <w:t>U.S. Bankruptcy Code Chapter 11</w:t>
            </w:r>
          </w:p>
        </w:tc>
        <w:tc>
          <w:tcPr>
            <w:tcW w:w="3960" w:type="dxa"/>
            <w:vAlign w:val="center"/>
          </w:tcPr>
          <w:p w14:paraId="624634A2" w14:textId="77777777" w:rsidR="00400CA9" w:rsidRPr="00356BD4" w:rsidRDefault="00400CA9" w:rsidP="00D337B7">
            <w:pPr>
              <w:rPr>
                <w:rFonts w:ascii="Arial Narrow" w:hAnsi="Arial Narrow"/>
                <w:sz w:val="20"/>
                <w:szCs w:val="20"/>
              </w:rPr>
            </w:pPr>
            <w:r>
              <w:rPr>
                <w:rFonts w:ascii="Arial Narrow" w:hAnsi="Arial Narrow"/>
                <w:sz w:val="20"/>
                <w:szCs w:val="20"/>
              </w:rPr>
              <w:t>US Bankruptcy Court District of Nevada</w:t>
            </w:r>
          </w:p>
        </w:tc>
      </w:tr>
      <w:tr w:rsidR="00393365" w:rsidRPr="00356BD4" w14:paraId="624634A9" w14:textId="77777777" w:rsidTr="00D337B7">
        <w:trPr>
          <w:cantSplit/>
          <w:trHeight w:val="710"/>
        </w:trPr>
        <w:tc>
          <w:tcPr>
            <w:tcW w:w="1885" w:type="dxa"/>
            <w:vAlign w:val="center"/>
          </w:tcPr>
          <w:p w14:paraId="624634A4" w14:textId="77777777" w:rsidR="00393365" w:rsidRPr="00232D41" w:rsidRDefault="00393365" w:rsidP="00D337B7">
            <w:pPr>
              <w:rPr>
                <w:rFonts w:ascii="Arial Narrow" w:hAnsi="Arial Narrow"/>
                <w:b/>
                <w:sz w:val="20"/>
                <w:szCs w:val="20"/>
              </w:rPr>
            </w:pPr>
            <w:r w:rsidRPr="00232D41">
              <w:rPr>
                <w:rFonts w:ascii="Arial Narrow" w:hAnsi="Arial Narrow"/>
                <w:b/>
                <w:sz w:val="20"/>
                <w:szCs w:val="20"/>
              </w:rPr>
              <w:t>SR125 South Bay Expressway (South Section)</w:t>
            </w:r>
          </w:p>
        </w:tc>
        <w:tc>
          <w:tcPr>
            <w:tcW w:w="1530" w:type="dxa"/>
            <w:vAlign w:val="center"/>
          </w:tcPr>
          <w:p w14:paraId="624634A5" w14:textId="77777777" w:rsidR="00393365" w:rsidRPr="00356BD4" w:rsidRDefault="00393365" w:rsidP="00D337B7">
            <w:pPr>
              <w:rPr>
                <w:rFonts w:ascii="Arial Narrow" w:hAnsi="Arial Narrow"/>
                <w:sz w:val="20"/>
                <w:szCs w:val="20"/>
              </w:rPr>
            </w:pPr>
            <w:r>
              <w:rPr>
                <w:rFonts w:ascii="Arial Narrow" w:hAnsi="Arial Narrow"/>
                <w:sz w:val="20"/>
                <w:szCs w:val="20"/>
              </w:rPr>
              <w:t>2010</w:t>
            </w:r>
          </w:p>
        </w:tc>
        <w:tc>
          <w:tcPr>
            <w:tcW w:w="2790" w:type="dxa"/>
            <w:vAlign w:val="center"/>
          </w:tcPr>
          <w:p w14:paraId="624634A6" w14:textId="77777777" w:rsidR="00393365" w:rsidRPr="00356BD4" w:rsidRDefault="00393365" w:rsidP="00D337B7">
            <w:pPr>
              <w:rPr>
                <w:rFonts w:ascii="Arial Narrow" w:hAnsi="Arial Narrow"/>
                <w:sz w:val="20"/>
                <w:szCs w:val="20"/>
              </w:rPr>
            </w:pPr>
            <w:r w:rsidRPr="00356BD4">
              <w:rPr>
                <w:rFonts w:ascii="Arial Narrow" w:hAnsi="Arial Narrow"/>
                <w:sz w:val="20"/>
                <w:szCs w:val="20"/>
              </w:rPr>
              <w:t>California Transportation Ventures, Inc.</w:t>
            </w:r>
          </w:p>
        </w:tc>
        <w:tc>
          <w:tcPr>
            <w:tcW w:w="2700" w:type="dxa"/>
            <w:vAlign w:val="center"/>
          </w:tcPr>
          <w:p w14:paraId="624634A7" w14:textId="77777777" w:rsidR="00393365" w:rsidRPr="00356BD4" w:rsidRDefault="00370F64" w:rsidP="00D337B7">
            <w:pPr>
              <w:rPr>
                <w:rFonts w:ascii="Arial Narrow" w:hAnsi="Arial Narrow"/>
                <w:sz w:val="20"/>
                <w:szCs w:val="20"/>
              </w:rPr>
            </w:pPr>
            <w:r>
              <w:rPr>
                <w:rFonts w:ascii="Arial Narrow" w:hAnsi="Arial Narrow"/>
                <w:sz w:val="20"/>
                <w:szCs w:val="20"/>
              </w:rPr>
              <w:t xml:space="preserve">U.S. Bankruptcy Code </w:t>
            </w:r>
            <w:r w:rsidR="00393365">
              <w:rPr>
                <w:rFonts w:ascii="Arial Narrow" w:hAnsi="Arial Narrow"/>
                <w:sz w:val="20"/>
                <w:szCs w:val="20"/>
              </w:rPr>
              <w:t>Chapter 11</w:t>
            </w:r>
          </w:p>
        </w:tc>
        <w:tc>
          <w:tcPr>
            <w:tcW w:w="3960" w:type="dxa"/>
            <w:vAlign w:val="center"/>
          </w:tcPr>
          <w:p w14:paraId="624634A8" w14:textId="77777777" w:rsidR="00393365" w:rsidRPr="00EF037F" w:rsidRDefault="00393365" w:rsidP="00D337B7">
            <w:pPr>
              <w:rPr>
                <w:rFonts w:ascii="Arial Narrow" w:hAnsi="Arial Narrow"/>
                <w:sz w:val="20"/>
                <w:szCs w:val="20"/>
              </w:rPr>
            </w:pPr>
            <w:r>
              <w:rPr>
                <w:rFonts w:ascii="Arial Narrow" w:hAnsi="Arial Narrow"/>
                <w:sz w:val="20"/>
                <w:szCs w:val="20"/>
              </w:rPr>
              <w:t>US Bankruptcy Court Southern District of California</w:t>
            </w:r>
          </w:p>
        </w:tc>
      </w:tr>
      <w:tr w:rsidR="00393365" w:rsidRPr="00356BD4" w14:paraId="624634AF" w14:textId="77777777" w:rsidTr="00D337B7">
        <w:trPr>
          <w:cantSplit/>
        </w:trPr>
        <w:tc>
          <w:tcPr>
            <w:tcW w:w="1885" w:type="dxa"/>
            <w:vAlign w:val="center"/>
          </w:tcPr>
          <w:p w14:paraId="624634AA" w14:textId="77777777" w:rsidR="00393365" w:rsidRPr="00232D41" w:rsidRDefault="00393365" w:rsidP="00D337B7">
            <w:pPr>
              <w:rPr>
                <w:rFonts w:ascii="Arial Narrow" w:hAnsi="Arial Narrow"/>
                <w:b/>
                <w:sz w:val="20"/>
                <w:szCs w:val="20"/>
              </w:rPr>
            </w:pPr>
            <w:r w:rsidRPr="00232D41">
              <w:rPr>
                <w:rFonts w:ascii="Arial Narrow" w:hAnsi="Arial Narrow"/>
                <w:b/>
                <w:sz w:val="20"/>
                <w:szCs w:val="20"/>
              </w:rPr>
              <w:t>Foley Beach Expressway</w:t>
            </w:r>
          </w:p>
        </w:tc>
        <w:tc>
          <w:tcPr>
            <w:tcW w:w="1530" w:type="dxa"/>
            <w:vAlign w:val="center"/>
          </w:tcPr>
          <w:p w14:paraId="624634AB" w14:textId="77777777" w:rsidR="00393365" w:rsidRPr="00356BD4" w:rsidRDefault="00393365" w:rsidP="00D337B7">
            <w:pPr>
              <w:rPr>
                <w:rFonts w:ascii="Arial Narrow" w:hAnsi="Arial Narrow"/>
                <w:sz w:val="20"/>
                <w:szCs w:val="20"/>
              </w:rPr>
            </w:pPr>
            <w:r w:rsidRPr="00356BD4">
              <w:rPr>
                <w:rFonts w:ascii="Arial Narrow" w:hAnsi="Arial Narrow"/>
                <w:sz w:val="20"/>
                <w:szCs w:val="20"/>
              </w:rPr>
              <w:t>2013</w:t>
            </w:r>
          </w:p>
        </w:tc>
        <w:tc>
          <w:tcPr>
            <w:tcW w:w="2790" w:type="dxa"/>
            <w:vAlign w:val="center"/>
          </w:tcPr>
          <w:p w14:paraId="624634AC" w14:textId="77777777" w:rsidR="00393365" w:rsidRPr="00356BD4" w:rsidRDefault="00393365" w:rsidP="00D337B7">
            <w:pPr>
              <w:rPr>
                <w:rFonts w:ascii="Arial Narrow" w:hAnsi="Arial Narrow"/>
                <w:sz w:val="20"/>
                <w:szCs w:val="20"/>
              </w:rPr>
            </w:pPr>
            <w:r w:rsidRPr="00356BD4">
              <w:rPr>
                <w:rFonts w:ascii="Arial Narrow" w:hAnsi="Arial Narrow"/>
                <w:sz w:val="20"/>
                <w:szCs w:val="20"/>
              </w:rPr>
              <w:t>American Roads, LLC</w:t>
            </w:r>
          </w:p>
        </w:tc>
        <w:tc>
          <w:tcPr>
            <w:tcW w:w="2700" w:type="dxa"/>
            <w:vAlign w:val="center"/>
          </w:tcPr>
          <w:p w14:paraId="624634AD" w14:textId="77777777" w:rsidR="00393365" w:rsidRPr="00356BD4" w:rsidRDefault="00370F64" w:rsidP="00D337B7">
            <w:pPr>
              <w:rPr>
                <w:rFonts w:ascii="Arial Narrow" w:hAnsi="Arial Narrow"/>
                <w:sz w:val="20"/>
                <w:szCs w:val="20"/>
              </w:rPr>
            </w:pPr>
            <w:r>
              <w:rPr>
                <w:rFonts w:ascii="Arial Narrow" w:hAnsi="Arial Narrow"/>
                <w:sz w:val="20"/>
                <w:szCs w:val="20"/>
              </w:rPr>
              <w:t xml:space="preserve">U.S. Bankruptcy Code </w:t>
            </w:r>
            <w:r w:rsidR="00393365">
              <w:rPr>
                <w:rFonts w:ascii="Arial Narrow" w:hAnsi="Arial Narrow"/>
                <w:sz w:val="20"/>
                <w:szCs w:val="20"/>
              </w:rPr>
              <w:t>Chapter</w:t>
            </w:r>
            <w:r w:rsidR="00393365" w:rsidRPr="00356BD4">
              <w:rPr>
                <w:rFonts w:ascii="Arial Narrow" w:hAnsi="Arial Narrow"/>
                <w:sz w:val="20"/>
                <w:szCs w:val="20"/>
              </w:rPr>
              <w:t xml:space="preserve"> 11</w:t>
            </w:r>
          </w:p>
        </w:tc>
        <w:tc>
          <w:tcPr>
            <w:tcW w:w="3960" w:type="dxa"/>
            <w:vAlign w:val="center"/>
          </w:tcPr>
          <w:p w14:paraId="624634AE" w14:textId="77777777" w:rsidR="00393365" w:rsidRPr="00356BD4" w:rsidRDefault="00393365" w:rsidP="00D337B7">
            <w:pPr>
              <w:rPr>
                <w:rFonts w:ascii="Arial Narrow" w:hAnsi="Arial Narrow"/>
                <w:sz w:val="20"/>
                <w:szCs w:val="20"/>
              </w:rPr>
            </w:pPr>
            <w:r>
              <w:rPr>
                <w:rFonts w:ascii="Arial Narrow" w:hAnsi="Arial Narrow"/>
                <w:sz w:val="20"/>
                <w:szCs w:val="20"/>
              </w:rPr>
              <w:t>US Bankruptcy Court Southern District of New York</w:t>
            </w:r>
          </w:p>
        </w:tc>
      </w:tr>
      <w:tr w:rsidR="00393365" w:rsidRPr="00356BD4" w14:paraId="624634B5" w14:textId="77777777" w:rsidTr="00D337B7">
        <w:trPr>
          <w:cantSplit/>
        </w:trPr>
        <w:tc>
          <w:tcPr>
            <w:tcW w:w="1885" w:type="dxa"/>
            <w:vAlign w:val="center"/>
          </w:tcPr>
          <w:p w14:paraId="624634B0" w14:textId="77777777" w:rsidR="00393365" w:rsidRPr="00232D41" w:rsidRDefault="00393365" w:rsidP="00D337B7">
            <w:pPr>
              <w:rPr>
                <w:rFonts w:ascii="Arial Narrow" w:hAnsi="Arial Narrow"/>
                <w:b/>
                <w:sz w:val="20"/>
                <w:szCs w:val="20"/>
              </w:rPr>
            </w:pPr>
            <w:r w:rsidRPr="00232D41">
              <w:rPr>
                <w:rFonts w:ascii="Arial Narrow" w:hAnsi="Arial Narrow"/>
                <w:b/>
                <w:sz w:val="20"/>
                <w:szCs w:val="20"/>
              </w:rPr>
              <w:t>Indiana Toll Road</w:t>
            </w:r>
          </w:p>
        </w:tc>
        <w:tc>
          <w:tcPr>
            <w:tcW w:w="1530" w:type="dxa"/>
            <w:vAlign w:val="center"/>
          </w:tcPr>
          <w:p w14:paraId="624634B1" w14:textId="77777777" w:rsidR="00393365" w:rsidRPr="00356BD4" w:rsidRDefault="00393365" w:rsidP="00D337B7">
            <w:pPr>
              <w:rPr>
                <w:rFonts w:ascii="Arial Narrow" w:hAnsi="Arial Narrow"/>
                <w:sz w:val="20"/>
                <w:szCs w:val="20"/>
              </w:rPr>
            </w:pPr>
            <w:r>
              <w:rPr>
                <w:rFonts w:ascii="Arial Narrow" w:hAnsi="Arial Narrow"/>
                <w:sz w:val="20"/>
                <w:szCs w:val="20"/>
              </w:rPr>
              <w:t>2014</w:t>
            </w:r>
          </w:p>
        </w:tc>
        <w:tc>
          <w:tcPr>
            <w:tcW w:w="2790" w:type="dxa"/>
            <w:vAlign w:val="center"/>
          </w:tcPr>
          <w:p w14:paraId="624634B2" w14:textId="77777777" w:rsidR="00393365" w:rsidRPr="00356BD4" w:rsidRDefault="00393365" w:rsidP="00D337B7">
            <w:pPr>
              <w:rPr>
                <w:rFonts w:ascii="Arial Narrow" w:hAnsi="Arial Narrow"/>
                <w:sz w:val="20"/>
                <w:szCs w:val="20"/>
              </w:rPr>
            </w:pPr>
            <w:r w:rsidRPr="005E5E3C">
              <w:rPr>
                <w:rFonts w:ascii="Arial Narrow" w:hAnsi="Arial Narrow"/>
                <w:sz w:val="20"/>
                <w:szCs w:val="20"/>
              </w:rPr>
              <w:t>ITR Concession Co. LL</w:t>
            </w:r>
            <w:r>
              <w:rPr>
                <w:rFonts w:ascii="Arial Narrow" w:hAnsi="Arial Narrow"/>
                <w:sz w:val="20"/>
                <w:szCs w:val="20"/>
              </w:rPr>
              <w:t>C</w:t>
            </w:r>
          </w:p>
        </w:tc>
        <w:tc>
          <w:tcPr>
            <w:tcW w:w="2700" w:type="dxa"/>
            <w:vAlign w:val="center"/>
          </w:tcPr>
          <w:p w14:paraId="624634B3" w14:textId="77777777" w:rsidR="00393365" w:rsidRPr="00356BD4" w:rsidRDefault="00370F64" w:rsidP="00D337B7">
            <w:pPr>
              <w:rPr>
                <w:rFonts w:ascii="Arial Narrow" w:hAnsi="Arial Narrow"/>
                <w:sz w:val="20"/>
                <w:szCs w:val="20"/>
              </w:rPr>
            </w:pPr>
            <w:r>
              <w:rPr>
                <w:rFonts w:ascii="Arial Narrow" w:hAnsi="Arial Narrow"/>
                <w:sz w:val="20"/>
                <w:szCs w:val="20"/>
              </w:rPr>
              <w:t xml:space="preserve">U.S. Bankruptcy Code </w:t>
            </w:r>
            <w:r w:rsidR="00393365">
              <w:rPr>
                <w:rFonts w:ascii="Arial Narrow" w:hAnsi="Arial Narrow"/>
                <w:sz w:val="20"/>
                <w:szCs w:val="20"/>
              </w:rPr>
              <w:t>Chapter 11</w:t>
            </w:r>
          </w:p>
        </w:tc>
        <w:tc>
          <w:tcPr>
            <w:tcW w:w="3960" w:type="dxa"/>
            <w:vAlign w:val="center"/>
          </w:tcPr>
          <w:p w14:paraId="624634B4" w14:textId="77777777" w:rsidR="00393365" w:rsidRPr="00356BD4" w:rsidRDefault="00393365" w:rsidP="00D337B7">
            <w:pPr>
              <w:rPr>
                <w:rFonts w:ascii="Arial Narrow" w:hAnsi="Arial Narrow"/>
                <w:sz w:val="20"/>
                <w:szCs w:val="20"/>
              </w:rPr>
            </w:pPr>
            <w:r>
              <w:rPr>
                <w:rFonts w:ascii="Arial Narrow" w:hAnsi="Arial Narrow"/>
                <w:sz w:val="20"/>
                <w:szCs w:val="20"/>
              </w:rPr>
              <w:t>US Bankruptcy Court Northern District of Illinois</w:t>
            </w:r>
          </w:p>
        </w:tc>
      </w:tr>
      <w:tr w:rsidR="00393365" w:rsidRPr="00356BD4" w14:paraId="624634BB" w14:textId="77777777" w:rsidTr="00D337B7">
        <w:trPr>
          <w:cantSplit/>
        </w:trPr>
        <w:tc>
          <w:tcPr>
            <w:tcW w:w="1885" w:type="dxa"/>
            <w:vAlign w:val="center"/>
          </w:tcPr>
          <w:p w14:paraId="624634B6" w14:textId="77777777" w:rsidR="00393365" w:rsidRPr="00232D41" w:rsidRDefault="00393365" w:rsidP="00D337B7">
            <w:pPr>
              <w:rPr>
                <w:rFonts w:ascii="Arial Narrow" w:hAnsi="Arial Narrow"/>
                <w:b/>
                <w:sz w:val="20"/>
                <w:szCs w:val="20"/>
              </w:rPr>
            </w:pPr>
            <w:r w:rsidRPr="00232D41">
              <w:rPr>
                <w:rFonts w:ascii="Arial Narrow" w:hAnsi="Arial Narrow"/>
                <w:b/>
                <w:sz w:val="20"/>
                <w:szCs w:val="20"/>
              </w:rPr>
              <w:t>London Underground infrastructure</w:t>
            </w:r>
          </w:p>
        </w:tc>
        <w:tc>
          <w:tcPr>
            <w:tcW w:w="1530" w:type="dxa"/>
            <w:vAlign w:val="center"/>
          </w:tcPr>
          <w:p w14:paraId="624634B7" w14:textId="77777777" w:rsidR="00393365" w:rsidRDefault="0059334C" w:rsidP="00D337B7">
            <w:pPr>
              <w:rPr>
                <w:rFonts w:ascii="Arial Narrow" w:hAnsi="Arial Narrow"/>
                <w:sz w:val="20"/>
                <w:szCs w:val="20"/>
              </w:rPr>
            </w:pPr>
            <w:r>
              <w:rPr>
                <w:rFonts w:ascii="Arial Narrow" w:hAnsi="Arial Narrow"/>
                <w:sz w:val="20"/>
                <w:szCs w:val="20"/>
              </w:rPr>
              <w:t>2007</w:t>
            </w:r>
          </w:p>
        </w:tc>
        <w:tc>
          <w:tcPr>
            <w:tcW w:w="2790" w:type="dxa"/>
            <w:vAlign w:val="center"/>
          </w:tcPr>
          <w:p w14:paraId="624634B8" w14:textId="77777777" w:rsidR="00393365" w:rsidRPr="00CF56F8" w:rsidRDefault="004B6874" w:rsidP="00D337B7">
            <w:pPr>
              <w:rPr>
                <w:rFonts w:ascii="Arial Narrow" w:hAnsi="Arial Narrow"/>
                <w:sz w:val="20"/>
                <w:szCs w:val="20"/>
              </w:rPr>
            </w:pPr>
            <w:proofErr w:type="spellStart"/>
            <w:r w:rsidRPr="004B6874">
              <w:rPr>
                <w:rFonts w:ascii="Arial Narrow" w:hAnsi="Arial Narrow"/>
                <w:sz w:val="20"/>
                <w:szCs w:val="20"/>
              </w:rPr>
              <w:t>Metronet</w:t>
            </w:r>
            <w:proofErr w:type="spellEnd"/>
            <w:r w:rsidRPr="004B6874">
              <w:rPr>
                <w:rFonts w:ascii="Arial Narrow" w:hAnsi="Arial Narrow"/>
                <w:sz w:val="20"/>
                <w:szCs w:val="20"/>
              </w:rPr>
              <w:t xml:space="preserve"> BCV Ltd and </w:t>
            </w:r>
            <w:proofErr w:type="spellStart"/>
            <w:r w:rsidRPr="004B6874">
              <w:rPr>
                <w:rFonts w:ascii="Arial Narrow" w:hAnsi="Arial Narrow"/>
                <w:sz w:val="20"/>
                <w:szCs w:val="20"/>
              </w:rPr>
              <w:t>Metronet</w:t>
            </w:r>
            <w:proofErr w:type="spellEnd"/>
            <w:r w:rsidRPr="004B6874">
              <w:rPr>
                <w:rFonts w:ascii="Arial Narrow" w:hAnsi="Arial Narrow"/>
                <w:sz w:val="20"/>
                <w:szCs w:val="20"/>
              </w:rPr>
              <w:t xml:space="preserve"> SSL Ltd</w:t>
            </w:r>
          </w:p>
        </w:tc>
        <w:tc>
          <w:tcPr>
            <w:tcW w:w="2700" w:type="dxa"/>
            <w:vAlign w:val="center"/>
          </w:tcPr>
          <w:p w14:paraId="624634B9" w14:textId="77777777" w:rsidR="00393365" w:rsidRDefault="002D02C0" w:rsidP="00D337B7">
            <w:pPr>
              <w:rPr>
                <w:rFonts w:ascii="Arial Narrow" w:hAnsi="Arial Narrow"/>
                <w:sz w:val="20"/>
                <w:szCs w:val="20"/>
              </w:rPr>
            </w:pPr>
            <w:r>
              <w:rPr>
                <w:rFonts w:ascii="Arial Narrow" w:hAnsi="Arial Narrow"/>
                <w:sz w:val="20"/>
                <w:szCs w:val="20"/>
              </w:rPr>
              <w:t>U.K. Insolvency Act 1986</w:t>
            </w:r>
          </w:p>
        </w:tc>
        <w:tc>
          <w:tcPr>
            <w:tcW w:w="3960" w:type="dxa"/>
            <w:vAlign w:val="center"/>
          </w:tcPr>
          <w:p w14:paraId="624634BA" w14:textId="77777777" w:rsidR="00393365" w:rsidRDefault="00CC6199" w:rsidP="00D337B7">
            <w:pPr>
              <w:rPr>
                <w:rFonts w:ascii="Arial Narrow" w:hAnsi="Arial Narrow"/>
                <w:sz w:val="20"/>
                <w:szCs w:val="20"/>
              </w:rPr>
            </w:pPr>
            <w:r>
              <w:rPr>
                <w:rFonts w:ascii="Arial Narrow" w:hAnsi="Arial Narrow"/>
                <w:sz w:val="20"/>
                <w:szCs w:val="20"/>
              </w:rPr>
              <w:t>Her Majesty´s High Court of Justice</w:t>
            </w:r>
          </w:p>
        </w:tc>
      </w:tr>
      <w:tr w:rsidR="00393365" w:rsidRPr="00356BD4" w14:paraId="624634C1" w14:textId="77777777" w:rsidTr="00D337B7">
        <w:trPr>
          <w:cantSplit/>
          <w:trHeight w:val="476"/>
        </w:trPr>
        <w:tc>
          <w:tcPr>
            <w:tcW w:w="1885" w:type="dxa"/>
            <w:vAlign w:val="center"/>
          </w:tcPr>
          <w:p w14:paraId="624634BC" w14:textId="77777777" w:rsidR="00393365" w:rsidRPr="00232D41" w:rsidRDefault="00EF49F9" w:rsidP="00D337B7">
            <w:pPr>
              <w:rPr>
                <w:rFonts w:ascii="Arial Narrow" w:hAnsi="Arial Narrow"/>
                <w:b/>
                <w:sz w:val="20"/>
                <w:szCs w:val="20"/>
              </w:rPr>
            </w:pPr>
            <w:r>
              <w:rPr>
                <w:rFonts w:ascii="Arial Narrow" w:hAnsi="Arial Narrow"/>
                <w:b/>
                <w:sz w:val="20"/>
                <w:szCs w:val="20"/>
              </w:rPr>
              <w:t>Channel Tunnel</w:t>
            </w:r>
          </w:p>
        </w:tc>
        <w:tc>
          <w:tcPr>
            <w:tcW w:w="1530" w:type="dxa"/>
            <w:vAlign w:val="center"/>
          </w:tcPr>
          <w:p w14:paraId="624634BD" w14:textId="77777777" w:rsidR="00393365" w:rsidRDefault="0059334C" w:rsidP="00D337B7">
            <w:pPr>
              <w:rPr>
                <w:rFonts w:ascii="Arial Narrow" w:hAnsi="Arial Narrow"/>
                <w:sz w:val="20"/>
                <w:szCs w:val="20"/>
              </w:rPr>
            </w:pPr>
            <w:r>
              <w:rPr>
                <w:rFonts w:ascii="Arial Narrow" w:hAnsi="Arial Narrow"/>
                <w:sz w:val="20"/>
                <w:szCs w:val="20"/>
              </w:rPr>
              <w:t>2006</w:t>
            </w:r>
          </w:p>
        </w:tc>
        <w:tc>
          <w:tcPr>
            <w:tcW w:w="2790" w:type="dxa"/>
            <w:vAlign w:val="center"/>
          </w:tcPr>
          <w:p w14:paraId="624634BE" w14:textId="77777777" w:rsidR="00393365" w:rsidRPr="00CF56F8" w:rsidRDefault="00A31BEF" w:rsidP="00D337B7">
            <w:pPr>
              <w:rPr>
                <w:rFonts w:ascii="Arial Narrow" w:hAnsi="Arial Narrow"/>
                <w:sz w:val="20"/>
                <w:szCs w:val="20"/>
              </w:rPr>
            </w:pPr>
            <w:r>
              <w:rPr>
                <w:rFonts w:ascii="Arial Narrow" w:hAnsi="Arial Narrow"/>
                <w:sz w:val="20"/>
                <w:szCs w:val="20"/>
              </w:rPr>
              <w:t>Eurotunnel</w:t>
            </w:r>
          </w:p>
        </w:tc>
        <w:tc>
          <w:tcPr>
            <w:tcW w:w="2700" w:type="dxa"/>
            <w:vAlign w:val="center"/>
          </w:tcPr>
          <w:p w14:paraId="624634BF" w14:textId="77777777" w:rsidR="00393365" w:rsidRDefault="002B6E55" w:rsidP="00D337B7">
            <w:pPr>
              <w:rPr>
                <w:rFonts w:ascii="Arial Narrow" w:hAnsi="Arial Narrow"/>
                <w:sz w:val="20"/>
                <w:szCs w:val="20"/>
              </w:rPr>
            </w:pPr>
            <w:r>
              <w:rPr>
                <w:rFonts w:ascii="Arial Narrow" w:hAnsi="Arial Narrow"/>
                <w:sz w:val="20"/>
                <w:szCs w:val="20"/>
              </w:rPr>
              <w:t>France Insolvency Law (Law No. 2005-845)</w:t>
            </w:r>
          </w:p>
        </w:tc>
        <w:tc>
          <w:tcPr>
            <w:tcW w:w="3960" w:type="dxa"/>
            <w:vAlign w:val="center"/>
          </w:tcPr>
          <w:p w14:paraId="624634C0" w14:textId="77777777" w:rsidR="00393365" w:rsidRDefault="00A31BEF" w:rsidP="00D337B7">
            <w:pPr>
              <w:rPr>
                <w:rFonts w:ascii="Arial Narrow" w:hAnsi="Arial Narrow"/>
                <w:sz w:val="20"/>
                <w:szCs w:val="20"/>
              </w:rPr>
            </w:pPr>
            <w:r>
              <w:rPr>
                <w:rFonts w:ascii="Arial Narrow" w:hAnsi="Arial Narrow"/>
                <w:sz w:val="20"/>
                <w:szCs w:val="20"/>
              </w:rPr>
              <w:t>Paris Commercial Court</w:t>
            </w:r>
          </w:p>
        </w:tc>
      </w:tr>
      <w:tr w:rsidR="005949BD" w:rsidRPr="00356BD4" w14:paraId="624634C8" w14:textId="77777777" w:rsidTr="00D337B7">
        <w:trPr>
          <w:cantSplit/>
        </w:trPr>
        <w:tc>
          <w:tcPr>
            <w:tcW w:w="1885" w:type="dxa"/>
            <w:vAlign w:val="center"/>
          </w:tcPr>
          <w:p w14:paraId="624634C2" w14:textId="77777777" w:rsidR="005949BD" w:rsidRDefault="005949BD" w:rsidP="00D337B7">
            <w:pPr>
              <w:rPr>
                <w:rFonts w:ascii="Arial Narrow" w:hAnsi="Arial Narrow"/>
                <w:b/>
                <w:sz w:val="20"/>
                <w:szCs w:val="20"/>
              </w:rPr>
            </w:pPr>
            <w:r>
              <w:rPr>
                <w:rFonts w:ascii="Arial Narrow" w:hAnsi="Arial Narrow"/>
                <w:b/>
                <w:sz w:val="20"/>
                <w:szCs w:val="20"/>
              </w:rPr>
              <w:t xml:space="preserve">A-70 </w:t>
            </w:r>
            <w:proofErr w:type="spellStart"/>
            <w:r>
              <w:rPr>
                <w:rFonts w:ascii="Arial Narrow" w:hAnsi="Arial Narrow"/>
                <w:b/>
                <w:sz w:val="20"/>
                <w:szCs w:val="20"/>
              </w:rPr>
              <w:t>Circunvalación</w:t>
            </w:r>
            <w:proofErr w:type="spellEnd"/>
            <w:r>
              <w:rPr>
                <w:rFonts w:ascii="Arial Narrow" w:hAnsi="Arial Narrow"/>
                <w:b/>
                <w:sz w:val="20"/>
                <w:szCs w:val="20"/>
              </w:rPr>
              <w:t xml:space="preserve"> de Alicante</w:t>
            </w:r>
          </w:p>
        </w:tc>
        <w:tc>
          <w:tcPr>
            <w:tcW w:w="1530" w:type="dxa"/>
            <w:shd w:val="clear" w:color="auto" w:fill="auto"/>
            <w:vAlign w:val="center"/>
          </w:tcPr>
          <w:p w14:paraId="624634C3" w14:textId="77777777" w:rsidR="005949BD" w:rsidRDefault="0033112F" w:rsidP="00D337B7">
            <w:pPr>
              <w:rPr>
                <w:rFonts w:ascii="Arial Narrow" w:hAnsi="Arial Narrow"/>
                <w:sz w:val="20"/>
                <w:szCs w:val="20"/>
              </w:rPr>
            </w:pPr>
            <w:r>
              <w:rPr>
                <w:rFonts w:ascii="Arial Narrow" w:hAnsi="Arial Narrow"/>
                <w:sz w:val="20"/>
                <w:szCs w:val="20"/>
              </w:rPr>
              <w:t>2013</w:t>
            </w:r>
          </w:p>
        </w:tc>
        <w:tc>
          <w:tcPr>
            <w:tcW w:w="2790" w:type="dxa"/>
            <w:shd w:val="clear" w:color="auto" w:fill="auto"/>
            <w:vAlign w:val="center"/>
          </w:tcPr>
          <w:p w14:paraId="624634C4" w14:textId="77777777" w:rsidR="005949BD" w:rsidRDefault="0033112F" w:rsidP="00D337B7">
            <w:pPr>
              <w:rPr>
                <w:rFonts w:ascii="Arial Narrow" w:hAnsi="Arial Narrow"/>
                <w:sz w:val="20"/>
                <w:szCs w:val="20"/>
              </w:rPr>
            </w:pPr>
            <w:r>
              <w:rPr>
                <w:rFonts w:ascii="Arial Narrow" w:hAnsi="Arial Narrow"/>
                <w:sz w:val="20"/>
                <w:szCs w:val="20"/>
                <w:lang w:val="es-GT"/>
              </w:rPr>
              <w:t>Ciralsa SACE</w:t>
            </w:r>
          </w:p>
        </w:tc>
        <w:tc>
          <w:tcPr>
            <w:tcW w:w="2700" w:type="dxa"/>
            <w:shd w:val="clear" w:color="auto" w:fill="auto"/>
            <w:vAlign w:val="center"/>
          </w:tcPr>
          <w:p w14:paraId="624634C5" w14:textId="77777777" w:rsidR="005949BD" w:rsidRDefault="005949BD" w:rsidP="00D337B7">
            <w:pPr>
              <w:rPr>
                <w:rFonts w:ascii="Arial Narrow" w:hAnsi="Arial Narrow"/>
                <w:sz w:val="20"/>
                <w:szCs w:val="20"/>
              </w:rPr>
            </w:pPr>
            <w:r w:rsidRPr="00E22AF2">
              <w:rPr>
                <w:rFonts w:ascii="Arial Narrow" w:hAnsi="Arial Narrow"/>
                <w:sz w:val="20"/>
                <w:szCs w:val="20"/>
              </w:rPr>
              <w:t>Spain Bankruptcy Law (Law 22/2003) – After the 2014 reforms</w:t>
            </w:r>
          </w:p>
        </w:tc>
        <w:tc>
          <w:tcPr>
            <w:tcW w:w="3960" w:type="dxa"/>
            <w:shd w:val="clear" w:color="auto" w:fill="auto"/>
            <w:vAlign w:val="center"/>
          </w:tcPr>
          <w:p w14:paraId="624634C6" w14:textId="77777777" w:rsidR="00F76367" w:rsidRDefault="00F76367" w:rsidP="00D337B7">
            <w:pPr>
              <w:rPr>
                <w:rFonts w:ascii="Arial Narrow" w:hAnsi="Arial Narrow"/>
                <w:sz w:val="20"/>
                <w:szCs w:val="20"/>
              </w:rPr>
            </w:pPr>
            <w:r>
              <w:rPr>
                <w:rFonts w:ascii="Arial Narrow" w:hAnsi="Arial Narrow"/>
                <w:sz w:val="20"/>
                <w:szCs w:val="20"/>
              </w:rPr>
              <w:t>Alicante Commercial Court #1</w:t>
            </w:r>
          </w:p>
          <w:p w14:paraId="624634C7" w14:textId="77777777" w:rsidR="005949BD" w:rsidRDefault="00F76367" w:rsidP="00D337B7">
            <w:pPr>
              <w:rPr>
                <w:rFonts w:ascii="Arial Narrow" w:hAnsi="Arial Narrow"/>
                <w:sz w:val="20"/>
                <w:szCs w:val="20"/>
              </w:rPr>
            </w:pPr>
            <w:r>
              <w:rPr>
                <w:rFonts w:ascii="Arial Narrow" w:hAnsi="Arial Narrow"/>
                <w:sz w:val="20"/>
                <w:szCs w:val="20"/>
              </w:rPr>
              <w:t>Madrid Commercial Court #6</w:t>
            </w:r>
          </w:p>
        </w:tc>
      </w:tr>
      <w:tr w:rsidR="005949BD" w:rsidRPr="00356BD4" w14:paraId="624634CE" w14:textId="77777777" w:rsidTr="00D337B7">
        <w:trPr>
          <w:cantSplit/>
        </w:trPr>
        <w:tc>
          <w:tcPr>
            <w:tcW w:w="1885" w:type="dxa"/>
            <w:vAlign w:val="center"/>
          </w:tcPr>
          <w:p w14:paraId="624634C9" w14:textId="77777777" w:rsidR="005949BD" w:rsidRDefault="005949BD" w:rsidP="00D337B7">
            <w:pPr>
              <w:rPr>
                <w:rFonts w:ascii="Arial Narrow" w:hAnsi="Arial Narrow"/>
                <w:b/>
                <w:sz w:val="20"/>
                <w:szCs w:val="20"/>
              </w:rPr>
            </w:pPr>
            <w:r>
              <w:rPr>
                <w:rFonts w:ascii="Arial Narrow" w:hAnsi="Arial Narrow"/>
                <w:b/>
                <w:sz w:val="20"/>
                <w:szCs w:val="20"/>
              </w:rPr>
              <w:t>AP-7 Alicante-Cartagena</w:t>
            </w:r>
          </w:p>
        </w:tc>
        <w:tc>
          <w:tcPr>
            <w:tcW w:w="1530" w:type="dxa"/>
            <w:shd w:val="clear" w:color="auto" w:fill="auto"/>
            <w:vAlign w:val="center"/>
          </w:tcPr>
          <w:p w14:paraId="624634CA" w14:textId="77777777" w:rsidR="005949BD" w:rsidRDefault="008225E9" w:rsidP="00D337B7">
            <w:pPr>
              <w:rPr>
                <w:rFonts w:ascii="Arial Narrow" w:hAnsi="Arial Narrow"/>
                <w:sz w:val="20"/>
                <w:szCs w:val="20"/>
              </w:rPr>
            </w:pPr>
            <w:r>
              <w:rPr>
                <w:rFonts w:ascii="Arial Narrow" w:hAnsi="Arial Narrow"/>
                <w:sz w:val="20"/>
                <w:szCs w:val="20"/>
              </w:rPr>
              <w:t>2013</w:t>
            </w:r>
          </w:p>
        </w:tc>
        <w:tc>
          <w:tcPr>
            <w:tcW w:w="2790" w:type="dxa"/>
            <w:shd w:val="clear" w:color="auto" w:fill="auto"/>
            <w:vAlign w:val="center"/>
          </w:tcPr>
          <w:p w14:paraId="624634CB" w14:textId="77777777" w:rsidR="005949BD" w:rsidRPr="008225E9" w:rsidRDefault="008225E9" w:rsidP="00D337B7">
            <w:pPr>
              <w:rPr>
                <w:rFonts w:ascii="Arial Narrow" w:hAnsi="Arial Narrow"/>
                <w:sz w:val="20"/>
                <w:szCs w:val="20"/>
                <w:lang w:val="es-GT"/>
              </w:rPr>
            </w:pPr>
            <w:r>
              <w:rPr>
                <w:rFonts w:ascii="Arial Narrow" w:hAnsi="Arial Narrow"/>
                <w:sz w:val="20"/>
                <w:szCs w:val="20"/>
                <w:lang w:val="es-GT"/>
              </w:rPr>
              <w:t>Autopista del Sureste Concesionaria Española de Autopistas, S.A.</w:t>
            </w:r>
          </w:p>
        </w:tc>
        <w:tc>
          <w:tcPr>
            <w:tcW w:w="2700" w:type="dxa"/>
            <w:shd w:val="clear" w:color="auto" w:fill="auto"/>
            <w:vAlign w:val="center"/>
          </w:tcPr>
          <w:p w14:paraId="624634CC" w14:textId="77777777" w:rsidR="005949BD" w:rsidRDefault="005949BD" w:rsidP="00D337B7">
            <w:pPr>
              <w:rPr>
                <w:rFonts w:ascii="Arial Narrow" w:hAnsi="Arial Narrow"/>
                <w:sz w:val="20"/>
                <w:szCs w:val="20"/>
              </w:rPr>
            </w:pPr>
            <w:r w:rsidRPr="00E22AF2">
              <w:rPr>
                <w:rFonts w:ascii="Arial Narrow" w:hAnsi="Arial Narrow"/>
                <w:sz w:val="20"/>
                <w:szCs w:val="20"/>
              </w:rPr>
              <w:t>Spain Bankruptcy Law (Law 22/2003) – After the 2014 reforms</w:t>
            </w:r>
          </w:p>
        </w:tc>
        <w:tc>
          <w:tcPr>
            <w:tcW w:w="3960" w:type="dxa"/>
            <w:shd w:val="clear" w:color="auto" w:fill="auto"/>
            <w:vAlign w:val="center"/>
          </w:tcPr>
          <w:p w14:paraId="624634CD" w14:textId="77777777" w:rsidR="005949BD" w:rsidRDefault="008225E9" w:rsidP="00D337B7">
            <w:pPr>
              <w:rPr>
                <w:rFonts w:ascii="Arial Narrow" w:hAnsi="Arial Narrow"/>
                <w:sz w:val="20"/>
                <w:szCs w:val="20"/>
              </w:rPr>
            </w:pPr>
            <w:r>
              <w:rPr>
                <w:rFonts w:ascii="Arial Narrow" w:hAnsi="Arial Narrow"/>
                <w:sz w:val="20"/>
                <w:szCs w:val="20"/>
              </w:rPr>
              <w:t>Madrid Commercial Court #6</w:t>
            </w:r>
          </w:p>
        </w:tc>
      </w:tr>
      <w:tr w:rsidR="00D0399A" w:rsidRPr="00356BD4" w14:paraId="624634D5" w14:textId="77777777" w:rsidTr="00D337B7">
        <w:trPr>
          <w:cantSplit/>
        </w:trPr>
        <w:tc>
          <w:tcPr>
            <w:tcW w:w="1885" w:type="dxa"/>
            <w:vAlign w:val="center"/>
          </w:tcPr>
          <w:p w14:paraId="624634CF" w14:textId="77777777" w:rsidR="00D0399A" w:rsidRDefault="00D0399A" w:rsidP="00D337B7">
            <w:pPr>
              <w:rPr>
                <w:rFonts w:ascii="Arial Narrow" w:hAnsi="Arial Narrow"/>
                <w:b/>
                <w:sz w:val="20"/>
                <w:szCs w:val="20"/>
              </w:rPr>
            </w:pPr>
            <w:r>
              <w:rPr>
                <w:rFonts w:ascii="Arial Narrow" w:hAnsi="Arial Narrow"/>
                <w:b/>
                <w:sz w:val="20"/>
                <w:szCs w:val="20"/>
              </w:rPr>
              <w:t>AP-7 Cartagena-Vera</w:t>
            </w:r>
          </w:p>
        </w:tc>
        <w:tc>
          <w:tcPr>
            <w:tcW w:w="1530" w:type="dxa"/>
            <w:shd w:val="clear" w:color="auto" w:fill="auto"/>
            <w:vAlign w:val="center"/>
          </w:tcPr>
          <w:p w14:paraId="624634D0" w14:textId="77777777" w:rsidR="00D0399A" w:rsidRDefault="00B32EDD" w:rsidP="00D337B7">
            <w:pPr>
              <w:rPr>
                <w:rFonts w:ascii="Arial Narrow" w:hAnsi="Arial Narrow"/>
                <w:sz w:val="20"/>
                <w:szCs w:val="20"/>
              </w:rPr>
            </w:pPr>
            <w:r>
              <w:rPr>
                <w:rFonts w:ascii="Arial Narrow" w:hAnsi="Arial Narrow"/>
                <w:sz w:val="20"/>
                <w:szCs w:val="20"/>
              </w:rPr>
              <w:t>2013</w:t>
            </w:r>
          </w:p>
        </w:tc>
        <w:tc>
          <w:tcPr>
            <w:tcW w:w="2790" w:type="dxa"/>
            <w:shd w:val="clear" w:color="auto" w:fill="auto"/>
            <w:vAlign w:val="center"/>
          </w:tcPr>
          <w:p w14:paraId="624634D1" w14:textId="77777777" w:rsidR="00D0399A" w:rsidRPr="00414B18" w:rsidRDefault="00414B18" w:rsidP="00D337B7">
            <w:pPr>
              <w:rPr>
                <w:rFonts w:ascii="Arial Narrow" w:hAnsi="Arial Narrow"/>
                <w:sz w:val="20"/>
                <w:szCs w:val="20"/>
                <w:lang w:val="es-GT"/>
              </w:rPr>
            </w:pPr>
            <w:r w:rsidRPr="00414B18">
              <w:rPr>
                <w:rFonts w:ascii="Arial Narrow" w:hAnsi="Arial Narrow"/>
                <w:sz w:val="20"/>
                <w:szCs w:val="20"/>
                <w:lang w:val="es-GT"/>
              </w:rPr>
              <w:t>A</w:t>
            </w:r>
            <w:r>
              <w:rPr>
                <w:rFonts w:ascii="Arial Narrow" w:hAnsi="Arial Narrow"/>
                <w:sz w:val="20"/>
                <w:szCs w:val="20"/>
                <w:lang w:val="es-GT"/>
              </w:rPr>
              <w:t>utopista de la Costa Cálida Concesionaria Española de Autopistas, S.A.</w:t>
            </w:r>
          </w:p>
        </w:tc>
        <w:tc>
          <w:tcPr>
            <w:tcW w:w="2700" w:type="dxa"/>
            <w:vAlign w:val="center"/>
          </w:tcPr>
          <w:p w14:paraId="624634D2" w14:textId="77777777" w:rsidR="00D0399A" w:rsidRDefault="00D0399A"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the 2014 reforms</w:t>
            </w:r>
          </w:p>
        </w:tc>
        <w:tc>
          <w:tcPr>
            <w:tcW w:w="3960" w:type="dxa"/>
            <w:vAlign w:val="center"/>
          </w:tcPr>
          <w:p w14:paraId="624634D3" w14:textId="77777777" w:rsidR="00D0399A" w:rsidRDefault="00D0399A" w:rsidP="00D337B7">
            <w:pPr>
              <w:rPr>
                <w:rFonts w:ascii="Arial Narrow" w:hAnsi="Arial Narrow"/>
                <w:sz w:val="20"/>
                <w:szCs w:val="20"/>
              </w:rPr>
            </w:pPr>
            <w:r>
              <w:rPr>
                <w:rFonts w:ascii="Arial Narrow" w:hAnsi="Arial Narrow"/>
                <w:sz w:val="20"/>
                <w:szCs w:val="20"/>
              </w:rPr>
              <w:t>Madrid Commercial Court #11</w:t>
            </w:r>
          </w:p>
          <w:p w14:paraId="624634D4" w14:textId="77777777" w:rsidR="00F76367" w:rsidRDefault="00F76367" w:rsidP="00D337B7">
            <w:pPr>
              <w:rPr>
                <w:rFonts w:ascii="Arial Narrow" w:hAnsi="Arial Narrow"/>
                <w:sz w:val="20"/>
                <w:szCs w:val="20"/>
              </w:rPr>
            </w:pPr>
            <w:r>
              <w:rPr>
                <w:rFonts w:ascii="Arial Narrow" w:hAnsi="Arial Narrow"/>
                <w:sz w:val="20"/>
                <w:szCs w:val="20"/>
              </w:rPr>
              <w:t>Madrid Commercial Court #6</w:t>
            </w:r>
          </w:p>
        </w:tc>
      </w:tr>
      <w:tr w:rsidR="00D0399A" w:rsidRPr="00356BD4" w14:paraId="624634DB" w14:textId="77777777" w:rsidTr="00D337B7">
        <w:trPr>
          <w:cantSplit/>
        </w:trPr>
        <w:tc>
          <w:tcPr>
            <w:tcW w:w="1885" w:type="dxa"/>
            <w:vAlign w:val="center"/>
          </w:tcPr>
          <w:p w14:paraId="624634D6" w14:textId="77777777" w:rsidR="00D0399A" w:rsidRDefault="00D0399A" w:rsidP="00D337B7">
            <w:pPr>
              <w:rPr>
                <w:rFonts w:ascii="Arial Narrow" w:hAnsi="Arial Narrow"/>
                <w:b/>
                <w:sz w:val="20"/>
                <w:szCs w:val="20"/>
              </w:rPr>
            </w:pPr>
            <w:r>
              <w:rPr>
                <w:rFonts w:ascii="Arial Narrow" w:hAnsi="Arial Narrow"/>
                <w:b/>
                <w:sz w:val="20"/>
                <w:szCs w:val="20"/>
              </w:rPr>
              <w:t xml:space="preserve">AP-36 </w:t>
            </w:r>
            <w:proofErr w:type="spellStart"/>
            <w:r>
              <w:rPr>
                <w:rFonts w:ascii="Arial Narrow" w:hAnsi="Arial Narrow"/>
                <w:b/>
                <w:sz w:val="20"/>
                <w:szCs w:val="20"/>
              </w:rPr>
              <w:t>Ocaña</w:t>
            </w:r>
            <w:proofErr w:type="spellEnd"/>
            <w:r>
              <w:rPr>
                <w:rFonts w:ascii="Arial Narrow" w:hAnsi="Arial Narrow"/>
                <w:b/>
                <w:sz w:val="20"/>
                <w:szCs w:val="20"/>
              </w:rPr>
              <w:t xml:space="preserve">-La </w:t>
            </w:r>
            <w:proofErr w:type="spellStart"/>
            <w:r>
              <w:rPr>
                <w:rFonts w:ascii="Arial Narrow" w:hAnsi="Arial Narrow"/>
                <w:b/>
                <w:sz w:val="20"/>
                <w:szCs w:val="20"/>
              </w:rPr>
              <w:t>Roda</w:t>
            </w:r>
            <w:proofErr w:type="spellEnd"/>
          </w:p>
        </w:tc>
        <w:tc>
          <w:tcPr>
            <w:tcW w:w="1530" w:type="dxa"/>
            <w:vAlign w:val="center"/>
          </w:tcPr>
          <w:p w14:paraId="624634D7" w14:textId="77777777" w:rsidR="00D0399A" w:rsidRDefault="00D0399A" w:rsidP="00D337B7">
            <w:pPr>
              <w:rPr>
                <w:rFonts w:ascii="Arial Narrow" w:hAnsi="Arial Narrow"/>
                <w:sz w:val="20"/>
                <w:szCs w:val="20"/>
              </w:rPr>
            </w:pPr>
            <w:r>
              <w:rPr>
                <w:rFonts w:ascii="Arial Narrow" w:hAnsi="Arial Narrow"/>
                <w:sz w:val="20"/>
                <w:szCs w:val="20"/>
                <w:lang w:val="es-GT"/>
              </w:rPr>
              <w:t>2012</w:t>
            </w:r>
          </w:p>
        </w:tc>
        <w:tc>
          <w:tcPr>
            <w:tcW w:w="2790" w:type="dxa"/>
            <w:shd w:val="clear" w:color="auto" w:fill="auto"/>
            <w:vAlign w:val="center"/>
          </w:tcPr>
          <w:p w14:paraId="624634D8" w14:textId="77777777" w:rsidR="00D0399A" w:rsidRPr="00D4525F" w:rsidRDefault="00D0399A" w:rsidP="00D337B7">
            <w:pPr>
              <w:rPr>
                <w:rFonts w:ascii="Arial Narrow" w:hAnsi="Arial Narrow"/>
                <w:sz w:val="20"/>
                <w:szCs w:val="20"/>
                <w:lang w:val="es-GT"/>
              </w:rPr>
            </w:pPr>
            <w:r w:rsidRPr="00D4525F">
              <w:rPr>
                <w:rFonts w:ascii="Arial Narrow" w:hAnsi="Arial Narrow"/>
                <w:sz w:val="20"/>
                <w:szCs w:val="20"/>
                <w:lang w:val="es-GT"/>
              </w:rPr>
              <w:t>Inversora de Autopistas de Levante y Autopista Madrid Levante</w:t>
            </w:r>
          </w:p>
        </w:tc>
        <w:tc>
          <w:tcPr>
            <w:tcW w:w="2700" w:type="dxa"/>
            <w:vAlign w:val="center"/>
          </w:tcPr>
          <w:p w14:paraId="624634D9" w14:textId="77777777" w:rsidR="00D0399A" w:rsidRDefault="00D0399A"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the 2014 reforms</w:t>
            </w:r>
          </w:p>
        </w:tc>
        <w:tc>
          <w:tcPr>
            <w:tcW w:w="3960" w:type="dxa"/>
            <w:vAlign w:val="center"/>
          </w:tcPr>
          <w:p w14:paraId="624634DA" w14:textId="77777777" w:rsidR="00D0399A" w:rsidRDefault="00D0399A" w:rsidP="00D337B7">
            <w:pPr>
              <w:rPr>
                <w:rFonts w:ascii="Arial Narrow" w:hAnsi="Arial Narrow"/>
                <w:sz w:val="20"/>
                <w:szCs w:val="20"/>
              </w:rPr>
            </w:pPr>
            <w:r>
              <w:rPr>
                <w:rFonts w:ascii="Arial Narrow" w:hAnsi="Arial Narrow"/>
                <w:sz w:val="20"/>
                <w:szCs w:val="20"/>
              </w:rPr>
              <w:t>Madrid Commercial Court #2</w:t>
            </w:r>
          </w:p>
        </w:tc>
      </w:tr>
      <w:tr w:rsidR="00D0399A" w:rsidRPr="00356BD4" w14:paraId="624634E2" w14:textId="77777777" w:rsidTr="00D337B7">
        <w:trPr>
          <w:cantSplit/>
        </w:trPr>
        <w:tc>
          <w:tcPr>
            <w:tcW w:w="1885" w:type="dxa"/>
            <w:vAlign w:val="center"/>
          </w:tcPr>
          <w:p w14:paraId="624634DC" w14:textId="77777777" w:rsidR="00D0399A" w:rsidRDefault="00D0399A" w:rsidP="00D337B7">
            <w:pPr>
              <w:rPr>
                <w:rFonts w:ascii="Arial Narrow" w:hAnsi="Arial Narrow"/>
                <w:b/>
                <w:sz w:val="20"/>
                <w:szCs w:val="20"/>
              </w:rPr>
            </w:pPr>
            <w:r>
              <w:rPr>
                <w:rFonts w:ascii="Arial Narrow" w:hAnsi="Arial Narrow"/>
                <w:b/>
                <w:sz w:val="20"/>
                <w:szCs w:val="20"/>
              </w:rPr>
              <w:t>AP-41 Madrid-Toledo</w:t>
            </w:r>
          </w:p>
        </w:tc>
        <w:tc>
          <w:tcPr>
            <w:tcW w:w="1530" w:type="dxa"/>
            <w:vAlign w:val="center"/>
          </w:tcPr>
          <w:p w14:paraId="624634DD" w14:textId="77777777" w:rsidR="00D0399A" w:rsidRDefault="00D0399A" w:rsidP="00D337B7">
            <w:pPr>
              <w:rPr>
                <w:rFonts w:ascii="Arial Narrow" w:hAnsi="Arial Narrow"/>
                <w:sz w:val="20"/>
                <w:szCs w:val="20"/>
              </w:rPr>
            </w:pPr>
            <w:r>
              <w:rPr>
                <w:rFonts w:ascii="Arial Narrow" w:hAnsi="Arial Narrow"/>
                <w:sz w:val="20"/>
                <w:szCs w:val="20"/>
              </w:rPr>
              <w:t>2012</w:t>
            </w:r>
          </w:p>
        </w:tc>
        <w:tc>
          <w:tcPr>
            <w:tcW w:w="2790" w:type="dxa"/>
            <w:shd w:val="clear" w:color="auto" w:fill="auto"/>
            <w:vAlign w:val="center"/>
          </w:tcPr>
          <w:p w14:paraId="624634DE" w14:textId="77777777" w:rsidR="00D0399A" w:rsidRPr="003C2C04" w:rsidRDefault="003C2C04" w:rsidP="00D337B7">
            <w:pPr>
              <w:rPr>
                <w:rFonts w:ascii="Arial Narrow" w:hAnsi="Arial Narrow"/>
                <w:sz w:val="20"/>
                <w:szCs w:val="20"/>
                <w:lang w:val="es-GT"/>
              </w:rPr>
            </w:pPr>
            <w:r>
              <w:rPr>
                <w:rFonts w:ascii="Arial Narrow" w:hAnsi="Arial Narrow"/>
                <w:sz w:val="20"/>
                <w:szCs w:val="20"/>
                <w:lang w:val="es-GT"/>
              </w:rPr>
              <w:t>Autopista Madrid-Toledo</w:t>
            </w:r>
          </w:p>
        </w:tc>
        <w:tc>
          <w:tcPr>
            <w:tcW w:w="2700" w:type="dxa"/>
            <w:vAlign w:val="center"/>
          </w:tcPr>
          <w:p w14:paraId="624634DF" w14:textId="77777777" w:rsidR="00D0399A" w:rsidRDefault="00D0399A"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the 2014 reforms</w:t>
            </w:r>
          </w:p>
        </w:tc>
        <w:tc>
          <w:tcPr>
            <w:tcW w:w="3960" w:type="dxa"/>
            <w:vAlign w:val="center"/>
          </w:tcPr>
          <w:p w14:paraId="624634E0" w14:textId="77777777" w:rsidR="00D0399A" w:rsidRDefault="00D0399A" w:rsidP="00D337B7">
            <w:pPr>
              <w:rPr>
                <w:rFonts w:ascii="Arial Narrow" w:hAnsi="Arial Narrow"/>
                <w:sz w:val="20"/>
                <w:szCs w:val="20"/>
              </w:rPr>
            </w:pPr>
            <w:r>
              <w:rPr>
                <w:rFonts w:ascii="Arial Narrow" w:hAnsi="Arial Narrow"/>
                <w:sz w:val="20"/>
                <w:szCs w:val="20"/>
              </w:rPr>
              <w:t>Toledo Commercial Court #1</w:t>
            </w:r>
          </w:p>
          <w:p w14:paraId="624634E1" w14:textId="77777777" w:rsidR="00D0399A" w:rsidRDefault="00D0399A" w:rsidP="00D337B7">
            <w:pPr>
              <w:rPr>
                <w:rFonts w:ascii="Arial Narrow" w:hAnsi="Arial Narrow"/>
                <w:sz w:val="20"/>
                <w:szCs w:val="20"/>
              </w:rPr>
            </w:pPr>
            <w:r>
              <w:rPr>
                <w:rFonts w:ascii="Arial Narrow" w:hAnsi="Arial Narrow"/>
                <w:sz w:val="20"/>
                <w:szCs w:val="20"/>
              </w:rPr>
              <w:t>Madrid Commercial Court #6</w:t>
            </w:r>
          </w:p>
        </w:tc>
      </w:tr>
      <w:tr w:rsidR="00D00B98" w:rsidRPr="00356BD4" w14:paraId="624634E9" w14:textId="77777777" w:rsidTr="00D337B7">
        <w:trPr>
          <w:cantSplit/>
        </w:trPr>
        <w:tc>
          <w:tcPr>
            <w:tcW w:w="1885" w:type="dxa"/>
            <w:vAlign w:val="center"/>
          </w:tcPr>
          <w:p w14:paraId="624634E3" w14:textId="77777777" w:rsidR="00D00B98" w:rsidRDefault="00D00B98" w:rsidP="00D337B7">
            <w:pPr>
              <w:rPr>
                <w:rFonts w:ascii="Arial Narrow" w:hAnsi="Arial Narrow"/>
                <w:b/>
                <w:sz w:val="20"/>
                <w:szCs w:val="20"/>
              </w:rPr>
            </w:pPr>
            <w:r>
              <w:rPr>
                <w:rFonts w:ascii="Arial Narrow" w:hAnsi="Arial Narrow"/>
                <w:b/>
                <w:sz w:val="20"/>
                <w:szCs w:val="20"/>
              </w:rPr>
              <w:t>Radial 2 Madrid-Guadalajara</w:t>
            </w:r>
          </w:p>
        </w:tc>
        <w:tc>
          <w:tcPr>
            <w:tcW w:w="1530" w:type="dxa"/>
            <w:vAlign w:val="center"/>
          </w:tcPr>
          <w:p w14:paraId="624634E4" w14:textId="77777777" w:rsidR="00D00B98" w:rsidRDefault="00D00B98" w:rsidP="00D337B7">
            <w:pPr>
              <w:rPr>
                <w:rFonts w:ascii="Arial Narrow" w:hAnsi="Arial Narrow"/>
                <w:sz w:val="20"/>
                <w:szCs w:val="20"/>
              </w:rPr>
            </w:pPr>
            <w:r>
              <w:rPr>
                <w:rFonts w:ascii="Arial Narrow" w:hAnsi="Arial Narrow"/>
                <w:sz w:val="20"/>
                <w:szCs w:val="20"/>
                <w:lang w:val="es-GT"/>
              </w:rPr>
              <w:t>2013</w:t>
            </w:r>
          </w:p>
        </w:tc>
        <w:tc>
          <w:tcPr>
            <w:tcW w:w="2790" w:type="dxa"/>
            <w:shd w:val="clear" w:color="auto" w:fill="auto"/>
            <w:vAlign w:val="center"/>
          </w:tcPr>
          <w:p w14:paraId="624634E5" w14:textId="77777777" w:rsidR="00D00B98" w:rsidRPr="00D0399A" w:rsidRDefault="00D00B98" w:rsidP="00D337B7">
            <w:pPr>
              <w:rPr>
                <w:rFonts w:ascii="Arial Narrow" w:hAnsi="Arial Narrow"/>
                <w:sz w:val="20"/>
                <w:szCs w:val="20"/>
                <w:lang w:val="es-GT"/>
              </w:rPr>
            </w:pPr>
            <w:r w:rsidRPr="0067379A">
              <w:rPr>
                <w:rFonts w:ascii="Arial Narrow" w:hAnsi="Arial Narrow"/>
                <w:sz w:val="20"/>
                <w:szCs w:val="20"/>
                <w:lang w:val="es-GT"/>
              </w:rPr>
              <w:t>Autopista del Henares S.A.C.E.</w:t>
            </w:r>
          </w:p>
        </w:tc>
        <w:tc>
          <w:tcPr>
            <w:tcW w:w="2700" w:type="dxa"/>
            <w:vAlign w:val="center"/>
          </w:tcPr>
          <w:p w14:paraId="624634E6" w14:textId="77777777" w:rsidR="00D00B98" w:rsidRDefault="00D00B98"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the 2014 reforms</w:t>
            </w:r>
          </w:p>
        </w:tc>
        <w:tc>
          <w:tcPr>
            <w:tcW w:w="3960" w:type="dxa"/>
            <w:vAlign w:val="center"/>
          </w:tcPr>
          <w:p w14:paraId="624634E7" w14:textId="77777777" w:rsidR="00D00B98" w:rsidRDefault="00D00B98" w:rsidP="00D337B7">
            <w:pPr>
              <w:rPr>
                <w:rFonts w:ascii="Arial Narrow" w:hAnsi="Arial Narrow"/>
                <w:sz w:val="20"/>
                <w:szCs w:val="20"/>
              </w:rPr>
            </w:pPr>
            <w:r>
              <w:rPr>
                <w:rFonts w:ascii="Arial Narrow" w:hAnsi="Arial Narrow"/>
                <w:sz w:val="20"/>
                <w:szCs w:val="20"/>
              </w:rPr>
              <w:t>Madrid Commercial Court #5</w:t>
            </w:r>
          </w:p>
          <w:p w14:paraId="624634E8" w14:textId="77777777" w:rsidR="00D00B98" w:rsidRDefault="00D00B98" w:rsidP="00D337B7">
            <w:pPr>
              <w:rPr>
                <w:rFonts w:ascii="Arial Narrow" w:hAnsi="Arial Narrow"/>
                <w:sz w:val="20"/>
                <w:szCs w:val="20"/>
              </w:rPr>
            </w:pPr>
            <w:r>
              <w:rPr>
                <w:rFonts w:ascii="Arial Narrow" w:hAnsi="Arial Narrow"/>
                <w:sz w:val="20"/>
                <w:szCs w:val="20"/>
              </w:rPr>
              <w:t>Madrid Commercial Court #6</w:t>
            </w:r>
          </w:p>
        </w:tc>
      </w:tr>
      <w:tr w:rsidR="00D00B98" w:rsidRPr="00356BD4" w14:paraId="624634EF" w14:textId="77777777" w:rsidTr="00D337B7">
        <w:trPr>
          <w:cantSplit/>
        </w:trPr>
        <w:tc>
          <w:tcPr>
            <w:tcW w:w="1885" w:type="dxa"/>
            <w:vAlign w:val="center"/>
          </w:tcPr>
          <w:p w14:paraId="624634EA" w14:textId="77777777" w:rsidR="00D00B98" w:rsidRPr="00D00B98" w:rsidRDefault="00D00B98" w:rsidP="00D337B7">
            <w:pPr>
              <w:rPr>
                <w:rFonts w:ascii="Arial Narrow" w:hAnsi="Arial Narrow"/>
                <w:b/>
                <w:sz w:val="20"/>
                <w:szCs w:val="20"/>
                <w:lang w:val="es-GT"/>
              </w:rPr>
            </w:pPr>
            <w:r w:rsidRPr="00300C13">
              <w:rPr>
                <w:rFonts w:ascii="Arial Narrow" w:hAnsi="Arial Narrow"/>
                <w:b/>
                <w:sz w:val="20"/>
                <w:szCs w:val="20"/>
                <w:lang w:val="es-GT"/>
              </w:rPr>
              <w:t xml:space="preserve">Radial 3 Madrid-Arganda </w:t>
            </w:r>
            <w:r w:rsidRPr="00300C13">
              <w:rPr>
                <w:rFonts w:ascii="Arial Narrow" w:hAnsi="Arial Narrow"/>
                <w:b/>
                <w:sz w:val="20"/>
                <w:szCs w:val="20"/>
                <w:lang w:val="es-GT"/>
              </w:rPr>
              <w:br/>
            </w:r>
            <w:r>
              <w:rPr>
                <w:rFonts w:ascii="Arial Narrow" w:hAnsi="Arial Narrow"/>
                <w:b/>
                <w:sz w:val="20"/>
                <w:szCs w:val="20"/>
                <w:lang w:val="es-GT"/>
              </w:rPr>
              <w:t>Radial 5 Madrid-Navalcarnero</w:t>
            </w:r>
          </w:p>
        </w:tc>
        <w:tc>
          <w:tcPr>
            <w:tcW w:w="1530" w:type="dxa"/>
            <w:vAlign w:val="center"/>
          </w:tcPr>
          <w:p w14:paraId="624634EB" w14:textId="77777777" w:rsidR="00D00B98" w:rsidRDefault="00D00B98" w:rsidP="00D337B7">
            <w:pPr>
              <w:rPr>
                <w:rFonts w:ascii="Arial Narrow" w:hAnsi="Arial Narrow"/>
                <w:sz w:val="20"/>
                <w:szCs w:val="20"/>
              </w:rPr>
            </w:pPr>
            <w:r>
              <w:rPr>
                <w:rFonts w:ascii="Arial Narrow" w:hAnsi="Arial Narrow"/>
                <w:sz w:val="20"/>
                <w:szCs w:val="20"/>
                <w:lang w:val="es-GT"/>
              </w:rPr>
              <w:t>201</w:t>
            </w:r>
            <w:r w:rsidR="003C2C04">
              <w:rPr>
                <w:rFonts w:ascii="Arial Narrow" w:hAnsi="Arial Narrow"/>
                <w:sz w:val="20"/>
                <w:szCs w:val="20"/>
                <w:lang w:val="es-GT"/>
              </w:rPr>
              <w:t>2</w:t>
            </w:r>
          </w:p>
        </w:tc>
        <w:tc>
          <w:tcPr>
            <w:tcW w:w="2790" w:type="dxa"/>
            <w:shd w:val="clear" w:color="auto" w:fill="auto"/>
            <w:vAlign w:val="center"/>
          </w:tcPr>
          <w:p w14:paraId="624634EC" w14:textId="77777777" w:rsidR="00D00B98" w:rsidRPr="003C2C04" w:rsidRDefault="003C2C04" w:rsidP="00D337B7">
            <w:pPr>
              <w:rPr>
                <w:rFonts w:ascii="Arial Narrow" w:hAnsi="Arial Narrow"/>
                <w:sz w:val="20"/>
                <w:szCs w:val="20"/>
                <w:lang w:val="es-GT"/>
              </w:rPr>
            </w:pPr>
            <w:r w:rsidRPr="003C2C04">
              <w:rPr>
                <w:rFonts w:ascii="Arial Narrow" w:hAnsi="Arial Narrow"/>
                <w:sz w:val="20"/>
                <w:szCs w:val="20"/>
                <w:lang w:val="es-GT"/>
              </w:rPr>
              <w:t>Accesos de Madrid, Concesionaria Española, S.A</w:t>
            </w:r>
          </w:p>
        </w:tc>
        <w:tc>
          <w:tcPr>
            <w:tcW w:w="2700" w:type="dxa"/>
            <w:vAlign w:val="center"/>
          </w:tcPr>
          <w:p w14:paraId="624634ED" w14:textId="77777777" w:rsidR="00D00B98" w:rsidRDefault="00D00B98"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 xml:space="preserve">the 2014 reforms </w:t>
            </w:r>
          </w:p>
        </w:tc>
        <w:tc>
          <w:tcPr>
            <w:tcW w:w="3960" w:type="dxa"/>
            <w:vAlign w:val="center"/>
          </w:tcPr>
          <w:p w14:paraId="624634EE" w14:textId="77777777" w:rsidR="00D00B98" w:rsidRDefault="00D00B98" w:rsidP="00D337B7">
            <w:pPr>
              <w:rPr>
                <w:rFonts w:ascii="Arial Narrow" w:hAnsi="Arial Narrow"/>
                <w:sz w:val="20"/>
                <w:szCs w:val="20"/>
              </w:rPr>
            </w:pPr>
            <w:r>
              <w:rPr>
                <w:rFonts w:ascii="Arial Narrow" w:hAnsi="Arial Narrow"/>
                <w:sz w:val="20"/>
                <w:szCs w:val="20"/>
              </w:rPr>
              <w:t>Madrid Commercial Court #6</w:t>
            </w:r>
          </w:p>
        </w:tc>
      </w:tr>
      <w:tr w:rsidR="00D00B98" w:rsidRPr="00356BD4" w14:paraId="624634F5" w14:textId="77777777" w:rsidTr="00D337B7">
        <w:trPr>
          <w:cantSplit/>
        </w:trPr>
        <w:tc>
          <w:tcPr>
            <w:tcW w:w="1885" w:type="dxa"/>
            <w:vAlign w:val="center"/>
          </w:tcPr>
          <w:p w14:paraId="624634F0" w14:textId="77777777" w:rsidR="00D00B98" w:rsidRDefault="00D00B98" w:rsidP="00D337B7">
            <w:pPr>
              <w:rPr>
                <w:rFonts w:ascii="Arial Narrow" w:hAnsi="Arial Narrow"/>
                <w:b/>
                <w:sz w:val="20"/>
                <w:szCs w:val="20"/>
              </w:rPr>
            </w:pPr>
            <w:r w:rsidRPr="00300C13">
              <w:rPr>
                <w:rFonts w:ascii="Arial Narrow" w:hAnsi="Arial Narrow"/>
                <w:b/>
                <w:sz w:val="20"/>
                <w:szCs w:val="20"/>
                <w:lang w:val="es-GT"/>
              </w:rPr>
              <w:lastRenderedPageBreak/>
              <w:t>Radial 4</w:t>
            </w:r>
            <w:r>
              <w:rPr>
                <w:rFonts w:ascii="Arial Narrow" w:hAnsi="Arial Narrow"/>
                <w:b/>
                <w:sz w:val="20"/>
                <w:szCs w:val="20"/>
                <w:lang w:val="es-GT"/>
              </w:rPr>
              <w:t xml:space="preserve"> Madrid-Ocaña</w:t>
            </w:r>
          </w:p>
        </w:tc>
        <w:tc>
          <w:tcPr>
            <w:tcW w:w="1530" w:type="dxa"/>
            <w:vAlign w:val="center"/>
          </w:tcPr>
          <w:p w14:paraId="624634F1" w14:textId="77777777" w:rsidR="00D00B98" w:rsidRDefault="00D00B98" w:rsidP="00D337B7">
            <w:pPr>
              <w:rPr>
                <w:rFonts w:ascii="Arial Narrow" w:hAnsi="Arial Narrow"/>
                <w:sz w:val="20"/>
                <w:szCs w:val="20"/>
              </w:rPr>
            </w:pPr>
            <w:r>
              <w:rPr>
                <w:rFonts w:ascii="Arial Narrow" w:hAnsi="Arial Narrow"/>
                <w:sz w:val="20"/>
                <w:szCs w:val="20"/>
                <w:lang w:val="es-GT"/>
              </w:rPr>
              <w:t>2012</w:t>
            </w:r>
          </w:p>
        </w:tc>
        <w:tc>
          <w:tcPr>
            <w:tcW w:w="2790" w:type="dxa"/>
            <w:shd w:val="clear" w:color="auto" w:fill="auto"/>
            <w:vAlign w:val="center"/>
          </w:tcPr>
          <w:p w14:paraId="624634F2" w14:textId="77777777" w:rsidR="00D00B98" w:rsidRPr="008225E9" w:rsidRDefault="008225E9" w:rsidP="00D337B7">
            <w:pPr>
              <w:rPr>
                <w:rFonts w:ascii="Arial Narrow" w:hAnsi="Arial Narrow"/>
                <w:sz w:val="20"/>
                <w:szCs w:val="20"/>
                <w:lang w:val="es-GT"/>
              </w:rPr>
            </w:pPr>
            <w:r w:rsidRPr="00A11ABE">
              <w:rPr>
                <w:rFonts w:ascii="Arial Narrow" w:hAnsi="Arial Narrow"/>
                <w:sz w:val="20"/>
                <w:szCs w:val="20"/>
                <w:lang w:val="es-GT"/>
              </w:rPr>
              <w:t>Autopista Madrid-Sur, C.E.S.A</w:t>
            </w:r>
          </w:p>
        </w:tc>
        <w:tc>
          <w:tcPr>
            <w:tcW w:w="2700" w:type="dxa"/>
            <w:vAlign w:val="center"/>
          </w:tcPr>
          <w:p w14:paraId="624634F3" w14:textId="77777777" w:rsidR="00D00B98" w:rsidRDefault="00D00B98" w:rsidP="00D337B7">
            <w:pPr>
              <w:rPr>
                <w:rFonts w:ascii="Arial Narrow" w:hAnsi="Arial Narrow"/>
                <w:sz w:val="20"/>
                <w:szCs w:val="20"/>
              </w:rPr>
            </w:pPr>
            <w:r w:rsidRPr="007C1B56">
              <w:rPr>
                <w:rFonts w:ascii="Arial Narrow" w:hAnsi="Arial Narrow"/>
                <w:sz w:val="20"/>
                <w:szCs w:val="20"/>
              </w:rPr>
              <w:t xml:space="preserve">Spain Bankruptcy Law (Law 22/2003) – After </w:t>
            </w:r>
            <w:r>
              <w:rPr>
                <w:rFonts w:ascii="Arial Narrow" w:hAnsi="Arial Narrow"/>
                <w:sz w:val="20"/>
                <w:szCs w:val="20"/>
              </w:rPr>
              <w:t>the 2014 reforms</w:t>
            </w:r>
          </w:p>
        </w:tc>
        <w:tc>
          <w:tcPr>
            <w:tcW w:w="3960" w:type="dxa"/>
            <w:vAlign w:val="center"/>
          </w:tcPr>
          <w:p w14:paraId="624634F4" w14:textId="77777777" w:rsidR="00D00B98" w:rsidRDefault="00D00B98" w:rsidP="00D337B7">
            <w:pPr>
              <w:rPr>
                <w:rFonts w:ascii="Arial Narrow" w:hAnsi="Arial Narrow"/>
                <w:sz w:val="20"/>
                <w:szCs w:val="20"/>
              </w:rPr>
            </w:pPr>
            <w:r>
              <w:rPr>
                <w:rFonts w:ascii="Arial Narrow" w:hAnsi="Arial Narrow"/>
                <w:sz w:val="20"/>
                <w:szCs w:val="20"/>
              </w:rPr>
              <w:t>Madrid Commercial Court #6</w:t>
            </w:r>
          </w:p>
        </w:tc>
      </w:tr>
      <w:tr w:rsidR="00D00B98" w:rsidRPr="00356BD4" w14:paraId="624634FC" w14:textId="77777777" w:rsidTr="00D337B7">
        <w:trPr>
          <w:cantSplit/>
        </w:trPr>
        <w:tc>
          <w:tcPr>
            <w:tcW w:w="1885" w:type="dxa"/>
            <w:vAlign w:val="center"/>
          </w:tcPr>
          <w:p w14:paraId="624634F6" w14:textId="77777777" w:rsidR="00D00B98" w:rsidRDefault="00D00B98" w:rsidP="00D337B7">
            <w:pPr>
              <w:rPr>
                <w:rFonts w:ascii="Arial Narrow" w:hAnsi="Arial Narrow"/>
                <w:b/>
                <w:sz w:val="20"/>
                <w:szCs w:val="20"/>
              </w:rPr>
            </w:pPr>
            <w:r>
              <w:rPr>
                <w:rFonts w:ascii="Arial Narrow" w:hAnsi="Arial Narrow"/>
                <w:b/>
                <w:sz w:val="20"/>
                <w:szCs w:val="20"/>
                <w:lang w:val="es-GT"/>
              </w:rPr>
              <w:t xml:space="preserve">M12 </w:t>
            </w:r>
            <w:r w:rsidRPr="00300C13">
              <w:rPr>
                <w:rFonts w:ascii="Arial Narrow" w:hAnsi="Arial Narrow"/>
                <w:b/>
                <w:sz w:val="20"/>
                <w:szCs w:val="20"/>
                <w:lang w:val="es-GT"/>
              </w:rPr>
              <w:t xml:space="preserve">Eje Aeropuerto </w:t>
            </w:r>
          </w:p>
        </w:tc>
        <w:tc>
          <w:tcPr>
            <w:tcW w:w="1530" w:type="dxa"/>
            <w:vAlign w:val="center"/>
          </w:tcPr>
          <w:p w14:paraId="624634F7" w14:textId="77777777" w:rsidR="00D00B98" w:rsidRDefault="00D00B98" w:rsidP="00D337B7">
            <w:pPr>
              <w:rPr>
                <w:rFonts w:ascii="Arial Narrow" w:hAnsi="Arial Narrow"/>
                <w:sz w:val="20"/>
                <w:szCs w:val="20"/>
              </w:rPr>
            </w:pPr>
            <w:r>
              <w:rPr>
                <w:rFonts w:ascii="Arial Narrow" w:hAnsi="Arial Narrow"/>
                <w:sz w:val="20"/>
                <w:szCs w:val="20"/>
                <w:lang w:val="es-GT"/>
              </w:rPr>
              <w:t>2013</w:t>
            </w:r>
          </w:p>
        </w:tc>
        <w:tc>
          <w:tcPr>
            <w:tcW w:w="2790" w:type="dxa"/>
            <w:vAlign w:val="center"/>
          </w:tcPr>
          <w:p w14:paraId="624634F8" w14:textId="77777777" w:rsidR="00D00B98" w:rsidRPr="00D4525F" w:rsidRDefault="00D00B98" w:rsidP="00D337B7">
            <w:pPr>
              <w:rPr>
                <w:rFonts w:ascii="Arial Narrow" w:hAnsi="Arial Narrow"/>
                <w:sz w:val="20"/>
                <w:szCs w:val="20"/>
                <w:lang w:val="es-GT"/>
              </w:rPr>
            </w:pPr>
            <w:r w:rsidRPr="0051790F">
              <w:rPr>
                <w:rFonts w:ascii="Arial Narrow" w:hAnsi="Arial Narrow"/>
                <w:sz w:val="20"/>
                <w:szCs w:val="20"/>
                <w:lang w:val="es-GT"/>
              </w:rPr>
              <w:t>Autopista Eje Aeropuerto Concesionaria Española S.A. </w:t>
            </w:r>
          </w:p>
        </w:tc>
        <w:tc>
          <w:tcPr>
            <w:tcW w:w="2700" w:type="dxa"/>
            <w:vAlign w:val="center"/>
          </w:tcPr>
          <w:p w14:paraId="624634F9" w14:textId="77777777" w:rsidR="00D00B98" w:rsidRDefault="00D00B98" w:rsidP="00D337B7">
            <w:pPr>
              <w:rPr>
                <w:rFonts w:ascii="Arial Narrow" w:hAnsi="Arial Narrow"/>
                <w:sz w:val="20"/>
                <w:szCs w:val="20"/>
              </w:rPr>
            </w:pPr>
            <w:proofErr w:type="gramStart"/>
            <w:r w:rsidRPr="007C1B56">
              <w:rPr>
                <w:rFonts w:ascii="Arial Narrow" w:hAnsi="Arial Narrow"/>
                <w:sz w:val="20"/>
                <w:szCs w:val="20"/>
              </w:rPr>
              <w:t>pain</w:t>
            </w:r>
            <w:proofErr w:type="gramEnd"/>
            <w:r w:rsidRPr="007C1B56">
              <w:rPr>
                <w:rFonts w:ascii="Arial Narrow" w:hAnsi="Arial Narrow"/>
                <w:sz w:val="20"/>
                <w:szCs w:val="20"/>
              </w:rPr>
              <w:t xml:space="preserve"> Bankruptcy Law (Law 22/2003) – After </w:t>
            </w:r>
            <w:r>
              <w:rPr>
                <w:rFonts w:ascii="Arial Narrow" w:hAnsi="Arial Narrow"/>
                <w:sz w:val="20"/>
                <w:szCs w:val="20"/>
              </w:rPr>
              <w:t>the 2014 reforms</w:t>
            </w:r>
          </w:p>
        </w:tc>
        <w:tc>
          <w:tcPr>
            <w:tcW w:w="3960" w:type="dxa"/>
            <w:vAlign w:val="center"/>
          </w:tcPr>
          <w:p w14:paraId="624634FA" w14:textId="77777777" w:rsidR="00D00B98" w:rsidRDefault="00D00B98" w:rsidP="00D337B7">
            <w:pPr>
              <w:rPr>
                <w:rFonts w:ascii="Arial Narrow" w:hAnsi="Arial Narrow"/>
                <w:sz w:val="20"/>
                <w:szCs w:val="20"/>
              </w:rPr>
            </w:pPr>
            <w:r>
              <w:rPr>
                <w:rFonts w:ascii="Arial Narrow" w:hAnsi="Arial Narrow"/>
                <w:sz w:val="20"/>
                <w:szCs w:val="20"/>
              </w:rPr>
              <w:t>Madrid Commercial Court #2</w:t>
            </w:r>
          </w:p>
          <w:p w14:paraId="624634FB" w14:textId="77777777" w:rsidR="00F76367" w:rsidRDefault="00F76367" w:rsidP="00D337B7">
            <w:pPr>
              <w:rPr>
                <w:rFonts w:ascii="Arial Narrow" w:hAnsi="Arial Narrow"/>
                <w:sz w:val="20"/>
                <w:szCs w:val="20"/>
              </w:rPr>
            </w:pPr>
            <w:r>
              <w:rPr>
                <w:rFonts w:ascii="Arial Narrow" w:hAnsi="Arial Narrow"/>
                <w:sz w:val="20"/>
                <w:szCs w:val="20"/>
              </w:rPr>
              <w:t>Madrid Commercial Court #6</w:t>
            </w:r>
          </w:p>
        </w:tc>
      </w:tr>
    </w:tbl>
    <w:p w14:paraId="624634FD" w14:textId="77777777" w:rsidR="00D87D3D" w:rsidRPr="00956A35" w:rsidRDefault="00D87D3D" w:rsidP="00D87D3D">
      <w:pPr>
        <w:rPr>
          <w:sz w:val="20"/>
        </w:rPr>
      </w:pPr>
      <w:r w:rsidRPr="00956A35">
        <w:rPr>
          <w:sz w:val="20"/>
        </w:rPr>
        <w:t xml:space="preserve">Projects that went bankrupt according to Public </w:t>
      </w:r>
      <w:r>
        <w:rPr>
          <w:sz w:val="20"/>
        </w:rPr>
        <w:t>W</w:t>
      </w:r>
      <w:r w:rsidRPr="00956A35">
        <w:rPr>
          <w:sz w:val="20"/>
        </w:rPr>
        <w:t>orks Financing (2015). Project Database.</w:t>
      </w:r>
      <w:r w:rsidR="00E72FEF">
        <w:rPr>
          <w:sz w:val="20"/>
        </w:rPr>
        <w:t xml:space="preserve"> </w:t>
      </w:r>
      <w:hyperlink r:id="rId77" w:history="1">
        <w:r w:rsidRPr="00956A35">
          <w:rPr>
            <w:rStyle w:val="Hyperlink"/>
            <w:sz w:val="20"/>
          </w:rPr>
          <w:t>http://pwfinance.net/projects-database/</w:t>
        </w:r>
      </w:hyperlink>
      <w:r w:rsidRPr="00956A35">
        <w:rPr>
          <w:sz w:val="20"/>
        </w:rPr>
        <w:t xml:space="preserve"> Accessed: September 03, 2015</w:t>
      </w:r>
    </w:p>
    <w:p w14:paraId="624634FE" w14:textId="77777777" w:rsidR="00D87D3D" w:rsidRPr="00956A35" w:rsidRDefault="00D87D3D" w:rsidP="00D87D3D">
      <w:pPr>
        <w:rPr>
          <w:sz w:val="20"/>
        </w:rPr>
      </w:pPr>
      <w:r w:rsidRPr="00956A35">
        <w:rPr>
          <w:sz w:val="20"/>
        </w:rPr>
        <w:t xml:space="preserve">European countries under analysis: United Kingdom, </w:t>
      </w:r>
      <w:r w:rsidR="0047395C">
        <w:rPr>
          <w:sz w:val="20"/>
        </w:rPr>
        <w:t xml:space="preserve">France, </w:t>
      </w:r>
      <w:r w:rsidRPr="00956A35">
        <w:rPr>
          <w:sz w:val="20"/>
        </w:rPr>
        <w:t>and Spain</w:t>
      </w:r>
      <w:r>
        <w:rPr>
          <w:sz w:val="20"/>
        </w:rPr>
        <w:t>.</w:t>
      </w:r>
      <w:r w:rsidR="00E72FEF">
        <w:rPr>
          <w:sz w:val="20"/>
        </w:rPr>
        <w:t xml:space="preserve"> </w:t>
      </w:r>
      <w:r w:rsidRPr="00956A35">
        <w:rPr>
          <w:sz w:val="20"/>
        </w:rPr>
        <w:t>Other European countries under consideration that did not reported P3 projects facing bankruptcy: Italy, Portugal, Austria, Greece, Netherlands, Poland, Ireland, Germany, and Belgium.</w:t>
      </w:r>
    </w:p>
    <w:p w14:paraId="624634FF" w14:textId="77777777" w:rsidR="00D87D3D" w:rsidRPr="00956A35" w:rsidRDefault="00D87D3D" w:rsidP="00D87D3D">
      <w:pPr>
        <w:rPr>
          <w:sz w:val="20"/>
        </w:rPr>
      </w:pPr>
      <w:r>
        <w:rPr>
          <w:sz w:val="20"/>
        </w:rPr>
        <w:t xml:space="preserve"> Defaults are not included.</w:t>
      </w:r>
    </w:p>
    <w:p w14:paraId="62463500" w14:textId="77777777" w:rsidR="00FE16D5" w:rsidRDefault="00D87D3D" w:rsidP="003665F6">
      <w:r w:rsidRPr="00B93D3F">
        <w:rPr>
          <w:sz w:val="20"/>
        </w:rPr>
        <w:t>Sources: Compiled by authors from multiple sources</w:t>
      </w:r>
      <w:r w:rsidR="00232D41">
        <w:rPr>
          <w:sz w:val="20"/>
        </w:rPr>
        <w:t>.</w:t>
      </w:r>
    </w:p>
    <w:p w14:paraId="62463501" w14:textId="77777777" w:rsidR="00473D3D" w:rsidRDefault="00FE16D5" w:rsidP="003665F6">
      <w:r>
        <w:br w:type="page"/>
      </w:r>
    </w:p>
    <w:p w14:paraId="62463502" w14:textId="77777777" w:rsidR="00B64319" w:rsidRDefault="00B64319" w:rsidP="00234181">
      <w:r>
        <w:lastRenderedPageBreak/>
        <w:t xml:space="preserve">TABLE 3. U.S. </w:t>
      </w:r>
      <w:r w:rsidR="00D854C8">
        <w:t xml:space="preserve">and European </w:t>
      </w:r>
      <w:r>
        <w:t>P3 Projects That Declared Bankruptcy.</w:t>
      </w:r>
      <w:r w:rsidR="00E72FEF">
        <w:t xml:space="preserve"> </w:t>
      </w:r>
      <w:r>
        <w:t>Legal characteristics of the process</w:t>
      </w:r>
    </w:p>
    <w:tbl>
      <w:tblPr>
        <w:tblStyle w:val="TableGrid"/>
        <w:tblW w:w="12865" w:type="dxa"/>
        <w:tblLayout w:type="fixed"/>
        <w:tblLook w:val="04A0" w:firstRow="1" w:lastRow="0" w:firstColumn="1" w:lastColumn="0" w:noHBand="0" w:noVBand="1"/>
      </w:tblPr>
      <w:tblGrid>
        <w:gridCol w:w="1885"/>
        <w:gridCol w:w="3420"/>
        <w:gridCol w:w="2880"/>
        <w:gridCol w:w="4680"/>
      </w:tblGrid>
      <w:tr w:rsidR="00797EDE" w:rsidRPr="00356BD4" w14:paraId="62463507" w14:textId="77777777" w:rsidTr="00D337B7">
        <w:trPr>
          <w:cantSplit/>
          <w:tblHeader/>
        </w:trPr>
        <w:tc>
          <w:tcPr>
            <w:tcW w:w="1885" w:type="dxa"/>
            <w:vAlign w:val="center"/>
          </w:tcPr>
          <w:p w14:paraId="62463503" w14:textId="77777777" w:rsidR="00797EDE" w:rsidRPr="00356BD4" w:rsidRDefault="00797EDE" w:rsidP="00D337B7">
            <w:pPr>
              <w:rPr>
                <w:rFonts w:ascii="Arial Narrow" w:hAnsi="Arial Narrow"/>
                <w:b/>
                <w:sz w:val="20"/>
                <w:szCs w:val="20"/>
              </w:rPr>
            </w:pPr>
            <w:r w:rsidRPr="00356BD4">
              <w:rPr>
                <w:rFonts w:ascii="Arial Narrow" w:hAnsi="Arial Narrow"/>
                <w:b/>
                <w:sz w:val="20"/>
                <w:szCs w:val="20"/>
              </w:rPr>
              <w:t>Project</w:t>
            </w:r>
          </w:p>
        </w:tc>
        <w:tc>
          <w:tcPr>
            <w:tcW w:w="3420" w:type="dxa"/>
            <w:vAlign w:val="center"/>
          </w:tcPr>
          <w:p w14:paraId="62463504" w14:textId="77777777" w:rsidR="00797EDE" w:rsidRPr="00356BD4" w:rsidRDefault="00797EDE" w:rsidP="00D337B7">
            <w:pPr>
              <w:rPr>
                <w:rFonts w:ascii="Arial Narrow" w:hAnsi="Arial Narrow"/>
                <w:b/>
                <w:sz w:val="20"/>
                <w:szCs w:val="20"/>
              </w:rPr>
            </w:pPr>
            <w:r>
              <w:rPr>
                <w:rFonts w:ascii="Arial Narrow" w:hAnsi="Arial Narrow"/>
                <w:b/>
                <w:sz w:val="20"/>
                <w:szCs w:val="20"/>
              </w:rPr>
              <w:t>Cause of bankruptcy</w:t>
            </w:r>
          </w:p>
        </w:tc>
        <w:tc>
          <w:tcPr>
            <w:tcW w:w="2880" w:type="dxa"/>
            <w:vAlign w:val="center"/>
          </w:tcPr>
          <w:p w14:paraId="62463505" w14:textId="77777777" w:rsidR="00797EDE" w:rsidRPr="00356BD4" w:rsidRDefault="00797EDE" w:rsidP="00D337B7">
            <w:pPr>
              <w:rPr>
                <w:rFonts w:ascii="Arial Narrow" w:hAnsi="Arial Narrow"/>
                <w:b/>
                <w:sz w:val="20"/>
                <w:szCs w:val="20"/>
              </w:rPr>
            </w:pPr>
            <w:r>
              <w:rPr>
                <w:rFonts w:ascii="Arial Narrow" w:hAnsi="Arial Narrow"/>
                <w:b/>
                <w:sz w:val="20"/>
                <w:szCs w:val="20"/>
              </w:rPr>
              <w:t>Actions taken to overcome bankruptcy</w:t>
            </w:r>
          </w:p>
        </w:tc>
        <w:tc>
          <w:tcPr>
            <w:tcW w:w="4680" w:type="dxa"/>
            <w:vAlign w:val="center"/>
          </w:tcPr>
          <w:p w14:paraId="62463506" w14:textId="77777777" w:rsidR="00797EDE" w:rsidRDefault="00797EDE" w:rsidP="00D337B7">
            <w:pPr>
              <w:rPr>
                <w:rFonts w:ascii="Arial Narrow" w:hAnsi="Arial Narrow"/>
                <w:b/>
                <w:sz w:val="20"/>
                <w:szCs w:val="20"/>
              </w:rPr>
            </w:pPr>
            <w:r>
              <w:rPr>
                <w:rFonts w:ascii="Arial Narrow" w:hAnsi="Arial Narrow"/>
                <w:b/>
                <w:sz w:val="20"/>
                <w:szCs w:val="20"/>
              </w:rPr>
              <w:t>Current status</w:t>
            </w:r>
          </w:p>
        </w:tc>
      </w:tr>
      <w:tr w:rsidR="00797EDE" w:rsidRPr="00356BD4" w14:paraId="6246350F" w14:textId="77777777" w:rsidTr="00D337B7">
        <w:trPr>
          <w:cantSplit/>
        </w:trPr>
        <w:tc>
          <w:tcPr>
            <w:tcW w:w="1885" w:type="dxa"/>
            <w:vAlign w:val="center"/>
          </w:tcPr>
          <w:p w14:paraId="62463508" w14:textId="77777777" w:rsidR="00797EDE" w:rsidRPr="00232D41" w:rsidRDefault="00797EDE" w:rsidP="00D337B7">
            <w:pPr>
              <w:rPr>
                <w:rFonts w:ascii="Arial Narrow" w:hAnsi="Arial Narrow"/>
                <w:b/>
                <w:sz w:val="20"/>
                <w:szCs w:val="20"/>
              </w:rPr>
            </w:pPr>
            <w:r w:rsidRPr="00232D41">
              <w:rPr>
                <w:rFonts w:ascii="Arial Narrow" w:hAnsi="Arial Narrow"/>
                <w:b/>
                <w:sz w:val="20"/>
                <w:szCs w:val="20"/>
              </w:rPr>
              <w:t>Camino Colombia Bypass</w:t>
            </w:r>
          </w:p>
        </w:tc>
        <w:tc>
          <w:tcPr>
            <w:tcW w:w="3420" w:type="dxa"/>
            <w:vAlign w:val="center"/>
          </w:tcPr>
          <w:p w14:paraId="62463509" w14:textId="77777777" w:rsidR="00797EDE" w:rsidRDefault="004975DB" w:rsidP="00D337B7">
            <w:pPr>
              <w:rPr>
                <w:rFonts w:ascii="Arial Narrow" w:hAnsi="Arial Narrow"/>
                <w:sz w:val="20"/>
                <w:szCs w:val="20"/>
              </w:rPr>
            </w:pPr>
            <w:r>
              <w:rPr>
                <w:rFonts w:ascii="Arial Narrow" w:hAnsi="Arial Narrow"/>
                <w:sz w:val="20"/>
                <w:szCs w:val="20"/>
              </w:rPr>
              <w:t>Demand lower than projected</w:t>
            </w:r>
          </w:p>
          <w:p w14:paraId="6246350A" w14:textId="77777777" w:rsidR="009907BF" w:rsidRPr="00356BD4" w:rsidRDefault="009907BF" w:rsidP="00D337B7">
            <w:pPr>
              <w:rPr>
                <w:rFonts w:ascii="Arial Narrow" w:hAnsi="Arial Narrow"/>
                <w:sz w:val="20"/>
                <w:szCs w:val="20"/>
              </w:rPr>
            </w:pPr>
            <w:r>
              <w:rPr>
                <w:rFonts w:ascii="Arial Narrow" w:hAnsi="Arial Narrow"/>
                <w:sz w:val="20"/>
                <w:szCs w:val="20"/>
              </w:rPr>
              <w:t>Competing facility</w:t>
            </w:r>
          </w:p>
        </w:tc>
        <w:tc>
          <w:tcPr>
            <w:tcW w:w="2880" w:type="dxa"/>
            <w:vAlign w:val="center"/>
          </w:tcPr>
          <w:p w14:paraId="6246350B" w14:textId="77777777" w:rsidR="00797EDE" w:rsidRPr="00356BD4" w:rsidRDefault="00797EDE" w:rsidP="00D337B7">
            <w:pPr>
              <w:rPr>
                <w:rFonts w:ascii="Arial Narrow" w:hAnsi="Arial Narrow"/>
                <w:sz w:val="20"/>
                <w:szCs w:val="20"/>
              </w:rPr>
            </w:pPr>
            <w:r>
              <w:rPr>
                <w:rFonts w:ascii="Arial Narrow" w:hAnsi="Arial Narrow"/>
                <w:sz w:val="20"/>
                <w:szCs w:val="20"/>
              </w:rPr>
              <w:t>Sold in auction for $12 million to John Hancock Financial Services Inc.</w:t>
            </w:r>
          </w:p>
        </w:tc>
        <w:tc>
          <w:tcPr>
            <w:tcW w:w="4680" w:type="dxa"/>
            <w:vAlign w:val="center"/>
          </w:tcPr>
          <w:p w14:paraId="6246350C" w14:textId="77777777" w:rsidR="00797EDE" w:rsidRDefault="00BE02D3" w:rsidP="00D337B7">
            <w:pPr>
              <w:rPr>
                <w:rFonts w:ascii="Arial Narrow" w:hAnsi="Arial Narrow"/>
                <w:sz w:val="20"/>
                <w:szCs w:val="20"/>
              </w:rPr>
            </w:pPr>
            <w:r>
              <w:rPr>
                <w:rFonts w:ascii="Arial Narrow" w:hAnsi="Arial Narrow"/>
                <w:sz w:val="20"/>
                <w:szCs w:val="20"/>
              </w:rPr>
              <w:t>Toll road is open</w:t>
            </w:r>
          </w:p>
          <w:p w14:paraId="6246350D" w14:textId="77777777" w:rsidR="00797EDE" w:rsidRDefault="00797EDE" w:rsidP="00D337B7">
            <w:pPr>
              <w:rPr>
                <w:rFonts w:ascii="Arial Narrow" w:hAnsi="Arial Narrow"/>
                <w:sz w:val="20"/>
                <w:szCs w:val="20"/>
              </w:rPr>
            </w:pPr>
            <w:r>
              <w:rPr>
                <w:rFonts w:ascii="Arial Narrow" w:hAnsi="Arial Narrow"/>
                <w:sz w:val="20"/>
                <w:szCs w:val="20"/>
              </w:rPr>
              <w:t xml:space="preserve">New owner holds-up </w:t>
            </w:r>
            <w:proofErr w:type="spellStart"/>
            <w:r>
              <w:rPr>
                <w:rFonts w:ascii="Arial Narrow" w:hAnsi="Arial Narrow"/>
                <w:sz w:val="20"/>
                <w:szCs w:val="20"/>
              </w:rPr>
              <w:t>TxDOT</w:t>
            </w:r>
            <w:proofErr w:type="spellEnd"/>
            <w:r>
              <w:rPr>
                <w:rFonts w:ascii="Arial Narrow" w:hAnsi="Arial Narrow"/>
                <w:sz w:val="20"/>
                <w:szCs w:val="20"/>
              </w:rPr>
              <w:t xml:space="preserve"> and gets $20 million for selling the road</w:t>
            </w:r>
          </w:p>
          <w:p w14:paraId="6246350E" w14:textId="77777777" w:rsidR="008E1404" w:rsidRDefault="008E1404" w:rsidP="00D337B7">
            <w:pPr>
              <w:rPr>
                <w:rFonts w:ascii="Arial Narrow" w:hAnsi="Arial Narrow"/>
                <w:sz w:val="20"/>
                <w:szCs w:val="20"/>
              </w:rPr>
            </w:pPr>
            <w:r>
              <w:rPr>
                <w:rFonts w:ascii="Arial Narrow" w:hAnsi="Arial Narrow"/>
                <w:sz w:val="20"/>
                <w:szCs w:val="20"/>
              </w:rPr>
              <w:t xml:space="preserve">Road is currently managed publicly by </w:t>
            </w:r>
            <w:proofErr w:type="spellStart"/>
            <w:r>
              <w:rPr>
                <w:rFonts w:ascii="Arial Narrow" w:hAnsi="Arial Narrow"/>
                <w:sz w:val="20"/>
                <w:szCs w:val="20"/>
              </w:rPr>
              <w:t>TxDOT</w:t>
            </w:r>
            <w:proofErr w:type="spellEnd"/>
          </w:p>
        </w:tc>
      </w:tr>
      <w:tr w:rsidR="00797EDE" w:rsidRPr="00356BD4" w14:paraId="62463519" w14:textId="77777777" w:rsidTr="00D337B7">
        <w:trPr>
          <w:cantSplit/>
        </w:trPr>
        <w:tc>
          <w:tcPr>
            <w:tcW w:w="1885" w:type="dxa"/>
            <w:vAlign w:val="center"/>
          </w:tcPr>
          <w:p w14:paraId="62463510" w14:textId="77777777" w:rsidR="00797EDE" w:rsidRPr="00232D41" w:rsidRDefault="00797EDE" w:rsidP="00D337B7">
            <w:pPr>
              <w:rPr>
                <w:rFonts w:ascii="Arial Narrow" w:hAnsi="Arial Narrow"/>
                <w:b/>
                <w:sz w:val="20"/>
                <w:szCs w:val="20"/>
              </w:rPr>
            </w:pPr>
            <w:r w:rsidRPr="00232D41">
              <w:rPr>
                <w:rFonts w:ascii="Arial Narrow" w:hAnsi="Arial Narrow"/>
                <w:b/>
                <w:sz w:val="20"/>
                <w:szCs w:val="20"/>
              </w:rPr>
              <w:t>Southern Connector</w:t>
            </w:r>
          </w:p>
        </w:tc>
        <w:tc>
          <w:tcPr>
            <w:tcW w:w="3420" w:type="dxa"/>
            <w:vAlign w:val="center"/>
          </w:tcPr>
          <w:p w14:paraId="62463511" w14:textId="77777777" w:rsidR="004975DB" w:rsidRDefault="004975DB" w:rsidP="00D337B7">
            <w:pPr>
              <w:rPr>
                <w:rFonts w:ascii="Arial Narrow" w:hAnsi="Arial Narrow"/>
                <w:sz w:val="20"/>
                <w:szCs w:val="20"/>
              </w:rPr>
            </w:pPr>
            <w:r>
              <w:rPr>
                <w:rFonts w:ascii="Arial Narrow" w:hAnsi="Arial Narrow"/>
                <w:sz w:val="20"/>
                <w:szCs w:val="20"/>
              </w:rPr>
              <w:t>Demand lower than projected</w:t>
            </w:r>
          </w:p>
          <w:p w14:paraId="62463512" w14:textId="77777777" w:rsidR="0098346B" w:rsidRDefault="0098346B" w:rsidP="00D337B7">
            <w:pPr>
              <w:rPr>
                <w:rFonts w:ascii="Arial Narrow" w:hAnsi="Arial Narrow"/>
                <w:sz w:val="20"/>
                <w:szCs w:val="20"/>
              </w:rPr>
            </w:pPr>
            <w:r>
              <w:rPr>
                <w:rFonts w:ascii="Arial Narrow" w:hAnsi="Arial Narrow"/>
                <w:sz w:val="20"/>
                <w:szCs w:val="20"/>
              </w:rPr>
              <w:t>Demand drop</w:t>
            </w:r>
            <w:r w:rsidR="000341DC">
              <w:rPr>
                <w:rFonts w:ascii="Arial Narrow" w:hAnsi="Arial Narrow"/>
                <w:sz w:val="20"/>
                <w:szCs w:val="20"/>
              </w:rPr>
              <w:t>s</w:t>
            </w:r>
            <w:r>
              <w:rPr>
                <w:rFonts w:ascii="Arial Narrow" w:hAnsi="Arial Narrow"/>
                <w:sz w:val="20"/>
                <w:szCs w:val="20"/>
              </w:rPr>
              <w:t xml:space="preserve"> during Great Recession</w:t>
            </w:r>
          </w:p>
          <w:p w14:paraId="62463513" w14:textId="77777777" w:rsidR="00797EDE" w:rsidRPr="00356BD4" w:rsidRDefault="000341DC" w:rsidP="00D337B7">
            <w:pPr>
              <w:rPr>
                <w:rFonts w:ascii="Arial Narrow" w:hAnsi="Arial Narrow"/>
                <w:sz w:val="20"/>
                <w:szCs w:val="20"/>
              </w:rPr>
            </w:pPr>
            <w:r>
              <w:rPr>
                <w:rFonts w:ascii="Arial Narrow" w:hAnsi="Arial Narrow"/>
                <w:sz w:val="20"/>
                <w:szCs w:val="20"/>
              </w:rPr>
              <w:t>No-skin-in-the-game (63-20 nonprofit corporation)</w:t>
            </w:r>
          </w:p>
        </w:tc>
        <w:tc>
          <w:tcPr>
            <w:tcW w:w="2880" w:type="dxa"/>
            <w:vAlign w:val="center"/>
          </w:tcPr>
          <w:p w14:paraId="62463514" w14:textId="77777777" w:rsidR="00797EDE" w:rsidRPr="00356BD4" w:rsidRDefault="00A4735F" w:rsidP="00D337B7">
            <w:pPr>
              <w:rPr>
                <w:rFonts w:ascii="Arial Narrow" w:hAnsi="Arial Narrow"/>
                <w:sz w:val="20"/>
                <w:szCs w:val="20"/>
              </w:rPr>
            </w:pPr>
            <w:r>
              <w:rPr>
                <w:rFonts w:ascii="Arial Narrow" w:hAnsi="Arial Narrow"/>
                <w:sz w:val="20"/>
                <w:szCs w:val="20"/>
              </w:rPr>
              <w:t>Reorganization plan approved in Aug. 2012</w:t>
            </w:r>
          </w:p>
        </w:tc>
        <w:tc>
          <w:tcPr>
            <w:tcW w:w="4680" w:type="dxa"/>
            <w:vAlign w:val="center"/>
          </w:tcPr>
          <w:p w14:paraId="62463515" w14:textId="77777777" w:rsidR="00BE02D3" w:rsidRDefault="00BE02D3" w:rsidP="00D337B7">
            <w:pPr>
              <w:rPr>
                <w:rFonts w:ascii="Arial Narrow" w:hAnsi="Arial Narrow"/>
                <w:sz w:val="20"/>
                <w:szCs w:val="20"/>
              </w:rPr>
            </w:pPr>
            <w:r>
              <w:rPr>
                <w:rFonts w:ascii="Arial Narrow" w:hAnsi="Arial Narrow"/>
                <w:sz w:val="20"/>
                <w:szCs w:val="20"/>
              </w:rPr>
              <w:t>Toll road is open</w:t>
            </w:r>
          </w:p>
          <w:p w14:paraId="62463516" w14:textId="77777777" w:rsidR="003C2B77" w:rsidRDefault="003C2B77" w:rsidP="00D337B7">
            <w:pPr>
              <w:rPr>
                <w:rFonts w:ascii="Arial Narrow" w:hAnsi="Arial Narrow"/>
                <w:sz w:val="20"/>
                <w:szCs w:val="20"/>
              </w:rPr>
            </w:pPr>
            <w:r>
              <w:rPr>
                <w:rFonts w:ascii="Arial Narrow" w:hAnsi="Arial Narrow"/>
                <w:sz w:val="20"/>
                <w:szCs w:val="20"/>
              </w:rPr>
              <w:t>Debt is restructured</w:t>
            </w:r>
          </w:p>
          <w:p w14:paraId="62463517" w14:textId="77777777" w:rsidR="003C2B77" w:rsidRDefault="003C2B77" w:rsidP="00D337B7">
            <w:pPr>
              <w:rPr>
                <w:rFonts w:ascii="Arial Narrow" w:hAnsi="Arial Narrow"/>
                <w:sz w:val="20"/>
                <w:szCs w:val="20"/>
              </w:rPr>
            </w:pPr>
            <w:r>
              <w:rPr>
                <w:rFonts w:ascii="Arial Narrow" w:hAnsi="Arial Narrow"/>
                <w:sz w:val="20"/>
                <w:szCs w:val="20"/>
              </w:rPr>
              <w:t>The $200 million bonds are replaced with a new issue of $150 million bonds</w:t>
            </w:r>
          </w:p>
          <w:p w14:paraId="62463518" w14:textId="77777777" w:rsidR="00797EDE" w:rsidRPr="00356BD4" w:rsidRDefault="003C2B77" w:rsidP="00D337B7">
            <w:pPr>
              <w:rPr>
                <w:rFonts w:ascii="Arial Narrow" w:hAnsi="Arial Narrow"/>
                <w:sz w:val="20"/>
                <w:szCs w:val="20"/>
              </w:rPr>
            </w:pPr>
            <w:r>
              <w:rPr>
                <w:rFonts w:ascii="Arial Narrow" w:hAnsi="Arial Narrow"/>
                <w:sz w:val="20"/>
                <w:szCs w:val="20"/>
              </w:rPr>
              <w:t>Tolls are increased</w:t>
            </w:r>
          </w:p>
        </w:tc>
      </w:tr>
      <w:tr w:rsidR="00400CA9" w:rsidRPr="00356BD4" w14:paraId="62463522" w14:textId="77777777" w:rsidTr="00D337B7">
        <w:trPr>
          <w:cantSplit/>
        </w:trPr>
        <w:tc>
          <w:tcPr>
            <w:tcW w:w="1885" w:type="dxa"/>
            <w:vAlign w:val="center"/>
          </w:tcPr>
          <w:p w14:paraId="6246351A" w14:textId="77777777" w:rsidR="00400CA9" w:rsidRPr="00232D41" w:rsidRDefault="00400CA9" w:rsidP="00D337B7">
            <w:pPr>
              <w:rPr>
                <w:rFonts w:ascii="Arial Narrow" w:hAnsi="Arial Narrow"/>
                <w:b/>
                <w:sz w:val="20"/>
                <w:szCs w:val="20"/>
              </w:rPr>
            </w:pPr>
            <w:r w:rsidRPr="00232D41">
              <w:rPr>
                <w:rFonts w:ascii="Arial Narrow" w:hAnsi="Arial Narrow"/>
                <w:b/>
                <w:sz w:val="20"/>
                <w:szCs w:val="20"/>
              </w:rPr>
              <w:t>Las Vegas Monorail</w:t>
            </w:r>
          </w:p>
        </w:tc>
        <w:tc>
          <w:tcPr>
            <w:tcW w:w="3420" w:type="dxa"/>
            <w:vAlign w:val="center"/>
          </w:tcPr>
          <w:p w14:paraId="6246351B" w14:textId="77777777" w:rsidR="00400CA9" w:rsidRDefault="00400CA9" w:rsidP="00D337B7">
            <w:pPr>
              <w:rPr>
                <w:rFonts w:ascii="Arial Narrow" w:hAnsi="Arial Narrow"/>
                <w:sz w:val="20"/>
                <w:szCs w:val="20"/>
              </w:rPr>
            </w:pPr>
            <w:r>
              <w:rPr>
                <w:rFonts w:ascii="Arial Narrow" w:hAnsi="Arial Narrow"/>
                <w:sz w:val="20"/>
                <w:szCs w:val="20"/>
              </w:rPr>
              <w:t>Demand lower than projected</w:t>
            </w:r>
          </w:p>
          <w:p w14:paraId="6246351C" w14:textId="77777777" w:rsidR="00400CA9" w:rsidRDefault="00400CA9" w:rsidP="00D337B7">
            <w:pPr>
              <w:rPr>
                <w:rFonts w:ascii="Arial Narrow" w:hAnsi="Arial Narrow"/>
                <w:sz w:val="20"/>
                <w:szCs w:val="20"/>
              </w:rPr>
            </w:pPr>
            <w:r>
              <w:rPr>
                <w:rFonts w:ascii="Arial Narrow" w:hAnsi="Arial Narrow"/>
                <w:sz w:val="20"/>
                <w:szCs w:val="20"/>
              </w:rPr>
              <w:t>Demand drops due to the Great Recession</w:t>
            </w:r>
          </w:p>
          <w:p w14:paraId="6246351D" w14:textId="77777777" w:rsidR="00400CA9" w:rsidRDefault="00400CA9" w:rsidP="00D337B7">
            <w:pPr>
              <w:rPr>
                <w:rFonts w:ascii="Arial Narrow" w:hAnsi="Arial Narrow"/>
                <w:sz w:val="20"/>
                <w:szCs w:val="20"/>
              </w:rPr>
            </w:pPr>
            <w:r>
              <w:rPr>
                <w:rFonts w:ascii="Arial Narrow" w:hAnsi="Arial Narrow"/>
                <w:sz w:val="20"/>
                <w:szCs w:val="20"/>
              </w:rPr>
              <w:t>No-skin-in-the-game (63-20 nonprofit corporation)</w:t>
            </w:r>
          </w:p>
          <w:p w14:paraId="6246351E" w14:textId="77777777" w:rsidR="00400CA9" w:rsidRDefault="00400CA9" w:rsidP="00D337B7">
            <w:pPr>
              <w:rPr>
                <w:rFonts w:ascii="Arial Narrow" w:hAnsi="Arial Narrow"/>
                <w:sz w:val="20"/>
                <w:szCs w:val="20"/>
              </w:rPr>
            </w:pPr>
            <w:r>
              <w:rPr>
                <w:rFonts w:ascii="Arial Narrow" w:hAnsi="Arial Narrow"/>
                <w:sz w:val="20"/>
                <w:szCs w:val="20"/>
              </w:rPr>
              <w:t>Cost overruns (from $350-400 million to $650 million)</w:t>
            </w:r>
          </w:p>
        </w:tc>
        <w:tc>
          <w:tcPr>
            <w:tcW w:w="2880" w:type="dxa"/>
            <w:vAlign w:val="center"/>
          </w:tcPr>
          <w:p w14:paraId="6246351F" w14:textId="77777777" w:rsidR="00400CA9" w:rsidRPr="00AC773F" w:rsidRDefault="00400CA9" w:rsidP="00D337B7">
            <w:pPr>
              <w:rPr>
                <w:rFonts w:ascii="Arial Narrow" w:hAnsi="Arial Narrow"/>
                <w:sz w:val="20"/>
                <w:szCs w:val="20"/>
              </w:rPr>
            </w:pPr>
            <w:r w:rsidRPr="00AC773F">
              <w:rPr>
                <w:rFonts w:ascii="Arial Narrow" w:hAnsi="Arial Narrow"/>
                <w:sz w:val="20"/>
                <w:szCs w:val="20"/>
              </w:rPr>
              <w:t>Reorganization plan approved in May 2012</w:t>
            </w:r>
          </w:p>
        </w:tc>
        <w:tc>
          <w:tcPr>
            <w:tcW w:w="4680" w:type="dxa"/>
            <w:vAlign w:val="center"/>
          </w:tcPr>
          <w:p w14:paraId="62463520" w14:textId="77777777" w:rsidR="00400CA9" w:rsidRPr="00AC773F" w:rsidRDefault="00400CA9" w:rsidP="00D337B7">
            <w:pPr>
              <w:rPr>
                <w:rFonts w:ascii="Arial Narrow" w:hAnsi="Arial Narrow"/>
                <w:sz w:val="20"/>
                <w:szCs w:val="20"/>
              </w:rPr>
            </w:pPr>
            <w:r w:rsidRPr="00AC773F">
              <w:rPr>
                <w:rFonts w:ascii="Arial Narrow" w:hAnsi="Arial Narrow"/>
                <w:sz w:val="20"/>
                <w:szCs w:val="20"/>
              </w:rPr>
              <w:t>Monorail is open</w:t>
            </w:r>
          </w:p>
          <w:p w14:paraId="62463521" w14:textId="77777777" w:rsidR="00400CA9" w:rsidRPr="00AC773F" w:rsidRDefault="00400CA9" w:rsidP="00D337B7">
            <w:pPr>
              <w:rPr>
                <w:rFonts w:ascii="Arial Narrow" w:hAnsi="Arial Narrow"/>
                <w:sz w:val="20"/>
                <w:szCs w:val="20"/>
              </w:rPr>
            </w:pPr>
            <w:r w:rsidRPr="00AC773F">
              <w:rPr>
                <w:rFonts w:ascii="Arial Narrow" w:hAnsi="Arial Narrow"/>
                <w:sz w:val="20"/>
                <w:szCs w:val="20"/>
              </w:rPr>
              <w:t>Toll is restructured and reduced to $13 million</w:t>
            </w:r>
          </w:p>
        </w:tc>
      </w:tr>
      <w:tr w:rsidR="00797EDE" w:rsidRPr="00356BD4" w14:paraId="6246352C" w14:textId="77777777" w:rsidTr="00D337B7">
        <w:trPr>
          <w:cantSplit/>
          <w:trHeight w:val="458"/>
        </w:trPr>
        <w:tc>
          <w:tcPr>
            <w:tcW w:w="1885" w:type="dxa"/>
            <w:vAlign w:val="center"/>
          </w:tcPr>
          <w:p w14:paraId="62463523" w14:textId="77777777" w:rsidR="00797EDE" w:rsidRPr="00232D41" w:rsidRDefault="00797EDE" w:rsidP="00D337B7">
            <w:pPr>
              <w:rPr>
                <w:rFonts w:ascii="Arial Narrow" w:hAnsi="Arial Narrow"/>
                <w:b/>
                <w:sz w:val="20"/>
                <w:szCs w:val="20"/>
              </w:rPr>
            </w:pPr>
            <w:r w:rsidRPr="00232D41">
              <w:rPr>
                <w:rFonts w:ascii="Arial Narrow" w:hAnsi="Arial Narrow"/>
                <w:b/>
                <w:sz w:val="20"/>
                <w:szCs w:val="20"/>
              </w:rPr>
              <w:t>SR125 South Bay Expressway (South Section)</w:t>
            </w:r>
          </w:p>
        </w:tc>
        <w:tc>
          <w:tcPr>
            <w:tcW w:w="3420" w:type="dxa"/>
            <w:vAlign w:val="center"/>
          </w:tcPr>
          <w:p w14:paraId="62463524" w14:textId="77777777" w:rsidR="00BE02D3" w:rsidRDefault="00BE02D3" w:rsidP="00D337B7">
            <w:pPr>
              <w:rPr>
                <w:rFonts w:ascii="Arial Narrow" w:hAnsi="Arial Narrow"/>
                <w:sz w:val="20"/>
                <w:szCs w:val="20"/>
              </w:rPr>
            </w:pPr>
            <w:r>
              <w:rPr>
                <w:rFonts w:ascii="Arial Narrow" w:hAnsi="Arial Narrow"/>
                <w:sz w:val="20"/>
                <w:szCs w:val="20"/>
              </w:rPr>
              <w:t>Environmental permits</w:t>
            </w:r>
          </w:p>
          <w:p w14:paraId="62463525" w14:textId="77777777" w:rsidR="00BE02D3" w:rsidRDefault="00BE02D3" w:rsidP="00D337B7">
            <w:pPr>
              <w:rPr>
                <w:rFonts w:ascii="Arial Narrow" w:hAnsi="Arial Narrow"/>
                <w:sz w:val="20"/>
                <w:szCs w:val="20"/>
              </w:rPr>
            </w:pPr>
            <w:r>
              <w:rPr>
                <w:rFonts w:ascii="Arial Narrow" w:hAnsi="Arial Narrow"/>
                <w:sz w:val="20"/>
                <w:szCs w:val="20"/>
              </w:rPr>
              <w:t>Community opposition</w:t>
            </w:r>
          </w:p>
          <w:p w14:paraId="62463526" w14:textId="77777777" w:rsidR="004975DB" w:rsidRDefault="004975DB" w:rsidP="00D337B7">
            <w:pPr>
              <w:rPr>
                <w:rFonts w:ascii="Arial Narrow" w:hAnsi="Arial Narrow"/>
                <w:sz w:val="20"/>
                <w:szCs w:val="20"/>
              </w:rPr>
            </w:pPr>
            <w:r>
              <w:rPr>
                <w:rFonts w:ascii="Arial Narrow" w:hAnsi="Arial Narrow"/>
                <w:sz w:val="20"/>
                <w:szCs w:val="20"/>
              </w:rPr>
              <w:t>Demand lower than projected</w:t>
            </w:r>
          </w:p>
          <w:p w14:paraId="62463527" w14:textId="77777777" w:rsidR="00797EDE" w:rsidRDefault="004400AC" w:rsidP="00D337B7">
            <w:pPr>
              <w:rPr>
                <w:rFonts w:ascii="Arial Narrow" w:hAnsi="Arial Narrow"/>
                <w:sz w:val="20"/>
                <w:szCs w:val="20"/>
              </w:rPr>
            </w:pPr>
            <w:r>
              <w:rPr>
                <w:rFonts w:ascii="Arial Narrow" w:hAnsi="Arial Narrow"/>
                <w:sz w:val="20"/>
                <w:szCs w:val="20"/>
              </w:rPr>
              <w:t>Demand drops due to the Great Recession</w:t>
            </w:r>
          </w:p>
          <w:p w14:paraId="62463528" w14:textId="77777777" w:rsidR="00400CA9" w:rsidRPr="00356BD4" w:rsidRDefault="00400CA9" w:rsidP="00D337B7">
            <w:pPr>
              <w:rPr>
                <w:rFonts w:ascii="Arial Narrow" w:hAnsi="Arial Narrow"/>
                <w:sz w:val="20"/>
                <w:szCs w:val="20"/>
              </w:rPr>
            </w:pPr>
            <w:r>
              <w:rPr>
                <w:rFonts w:ascii="Arial Narrow" w:hAnsi="Arial Narrow"/>
                <w:sz w:val="20"/>
                <w:szCs w:val="20"/>
              </w:rPr>
              <w:t xml:space="preserve">Cost overruns </w:t>
            </w:r>
            <w:r w:rsidRPr="00B73AEC">
              <w:rPr>
                <w:rFonts w:ascii="Arial Narrow" w:hAnsi="Arial Narrow"/>
                <w:sz w:val="20"/>
                <w:szCs w:val="20"/>
              </w:rPr>
              <w:t>(from $400 million to $650 million)</w:t>
            </w:r>
          </w:p>
        </w:tc>
        <w:tc>
          <w:tcPr>
            <w:tcW w:w="2880" w:type="dxa"/>
            <w:vAlign w:val="center"/>
          </w:tcPr>
          <w:p w14:paraId="62463529" w14:textId="77777777" w:rsidR="00797EDE" w:rsidRPr="00356BD4" w:rsidRDefault="00A4735F" w:rsidP="00D337B7">
            <w:pPr>
              <w:rPr>
                <w:rFonts w:ascii="Arial Narrow" w:hAnsi="Arial Narrow"/>
                <w:sz w:val="20"/>
                <w:szCs w:val="20"/>
              </w:rPr>
            </w:pPr>
            <w:r>
              <w:rPr>
                <w:rFonts w:ascii="Arial Narrow" w:hAnsi="Arial Narrow"/>
                <w:sz w:val="20"/>
                <w:szCs w:val="20"/>
              </w:rPr>
              <w:t xml:space="preserve">Purchased by </w:t>
            </w:r>
            <w:r w:rsidRPr="00EF037F">
              <w:rPr>
                <w:rFonts w:ascii="Arial Narrow" w:hAnsi="Arial Narrow"/>
                <w:sz w:val="20"/>
                <w:szCs w:val="20"/>
              </w:rPr>
              <w:t>San Diego Association of Governments</w:t>
            </w:r>
            <w:r>
              <w:rPr>
                <w:rFonts w:ascii="Arial Narrow" w:hAnsi="Arial Narrow"/>
                <w:sz w:val="20"/>
                <w:szCs w:val="20"/>
              </w:rPr>
              <w:t xml:space="preserve"> for $341.5m in Dec. 2011</w:t>
            </w:r>
          </w:p>
        </w:tc>
        <w:tc>
          <w:tcPr>
            <w:tcW w:w="4680" w:type="dxa"/>
            <w:vAlign w:val="center"/>
          </w:tcPr>
          <w:p w14:paraId="6246352A" w14:textId="77777777" w:rsidR="00BE02D3" w:rsidRDefault="00BE02D3" w:rsidP="00D337B7">
            <w:pPr>
              <w:rPr>
                <w:rFonts w:ascii="Arial Narrow" w:hAnsi="Arial Narrow"/>
                <w:sz w:val="20"/>
                <w:szCs w:val="20"/>
              </w:rPr>
            </w:pPr>
            <w:r>
              <w:rPr>
                <w:rFonts w:ascii="Arial Narrow" w:hAnsi="Arial Narrow"/>
                <w:sz w:val="20"/>
                <w:szCs w:val="20"/>
              </w:rPr>
              <w:t>Toll road is open</w:t>
            </w:r>
          </w:p>
          <w:p w14:paraId="6246352B" w14:textId="77777777" w:rsidR="00797EDE" w:rsidRDefault="00BE02D3" w:rsidP="00D337B7">
            <w:pPr>
              <w:rPr>
                <w:rFonts w:ascii="Arial Narrow" w:hAnsi="Arial Narrow"/>
                <w:sz w:val="20"/>
                <w:szCs w:val="20"/>
              </w:rPr>
            </w:pPr>
            <w:r>
              <w:rPr>
                <w:rFonts w:ascii="Arial Narrow" w:hAnsi="Arial Narrow"/>
                <w:sz w:val="20"/>
                <w:szCs w:val="20"/>
              </w:rPr>
              <w:t>Tolls were decreased</w:t>
            </w:r>
          </w:p>
        </w:tc>
      </w:tr>
      <w:tr w:rsidR="00797EDE" w:rsidRPr="00356BD4" w14:paraId="62463534" w14:textId="77777777" w:rsidTr="00D337B7">
        <w:trPr>
          <w:cantSplit/>
        </w:trPr>
        <w:tc>
          <w:tcPr>
            <w:tcW w:w="1885" w:type="dxa"/>
            <w:vAlign w:val="center"/>
          </w:tcPr>
          <w:p w14:paraId="6246352D" w14:textId="77777777" w:rsidR="00797EDE" w:rsidRPr="00232D41" w:rsidRDefault="00797EDE" w:rsidP="00D337B7">
            <w:pPr>
              <w:rPr>
                <w:rFonts w:ascii="Arial Narrow" w:hAnsi="Arial Narrow"/>
                <w:b/>
                <w:sz w:val="20"/>
                <w:szCs w:val="20"/>
              </w:rPr>
            </w:pPr>
            <w:r w:rsidRPr="00232D41">
              <w:rPr>
                <w:rFonts w:ascii="Arial Narrow" w:hAnsi="Arial Narrow"/>
                <w:b/>
                <w:sz w:val="20"/>
                <w:szCs w:val="20"/>
              </w:rPr>
              <w:t>Foley Beach Expressway</w:t>
            </w:r>
          </w:p>
        </w:tc>
        <w:tc>
          <w:tcPr>
            <w:tcW w:w="3420" w:type="dxa"/>
            <w:vAlign w:val="center"/>
          </w:tcPr>
          <w:p w14:paraId="6246352E" w14:textId="77777777" w:rsidR="004975DB" w:rsidRDefault="004975DB" w:rsidP="00D337B7">
            <w:pPr>
              <w:rPr>
                <w:rFonts w:ascii="Arial Narrow" w:hAnsi="Arial Narrow"/>
                <w:sz w:val="20"/>
                <w:szCs w:val="20"/>
              </w:rPr>
            </w:pPr>
            <w:r>
              <w:rPr>
                <w:rFonts w:ascii="Arial Narrow" w:hAnsi="Arial Narrow"/>
                <w:sz w:val="20"/>
                <w:szCs w:val="20"/>
              </w:rPr>
              <w:t>Demand lower than projected</w:t>
            </w:r>
          </w:p>
          <w:p w14:paraId="6246352F" w14:textId="77777777" w:rsidR="00887E3E" w:rsidRDefault="004975DB" w:rsidP="00D337B7">
            <w:pPr>
              <w:rPr>
                <w:rFonts w:ascii="Arial Narrow" w:hAnsi="Arial Narrow"/>
                <w:sz w:val="20"/>
                <w:szCs w:val="20"/>
              </w:rPr>
            </w:pPr>
            <w:r>
              <w:rPr>
                <w:rFonts w:ascii="Arial Narrow" w:hAnsi="Arial Narrow"/>
                <w:sz w:val="20"/>
                <w:szCs w:val="20"/>
              </w:rPr>
              <w:t xml:space="preserve"> </w:t>
            </w:r>
            <w:r w:rsidR="00887E3E">
              <w:rPr>
                <w:rFonts w:ascii="Arial Narrow" w:hAnsi="Arial Narrow"/>
                <w:sz w:val="20"/>
                <w:szCs w:val="20"/>
              </w:rPr>
              <w:t>(</w:t>
            </w:r>
            <w:proofErr w:type="gramStart"/>
            <w:r w:rsidR="00887E3E">
              <w:rPr>
                <w:rFonts w:ascii="Arial Narrow" w:hAnsi="Arial Narrow"/>
                <w:sz w:val="20"/>
                <w:szCs w:val="20"/>
              </w:rPr>
              <w:t>in</w:t>
            </w:r>
            <w:proofErr w:type="gramEnd"/>
            <w:r w:rsidR="00887E3E">
              <w:rPr>
                <w:rFonts w:ascii="Arial Narrow" w:hAnsi="Arial Narrow"/>
                <w:sz w:val="20"/>
                <w:szCs w:val="20"/>
              </w:rPr>
              <w:t xml:space="preserve"> this and other four facilities operated in Alabama)</w:t>
            </w:r>
          </w:p>
          <w:p w14:paraId="62463530" w14:textId="77777777" w:rsidR="004400AC" w:rsidRDefault="004400AC" w:rsidP="00D337B7">
            <w:pPr>
              <w:rPr>
                <w:rFonts w:ascii="Arial Narrow" w:hAnsi="Arial Narrow"/>
                <w:sz w:val="20"/>
                <w:szCs w:val="20"/>
              </w:rPr>
            </w:pPr>
            <w:r>
              <w:rPr>
                <w:rFonts w:ascii="Arial Narrow" w:hAnsi="Arial Narrow"/>
                <w:sz w:val="20"/>
                <w:szCs w:val="20"/>
              </w:rPr>
              <w:t>Demand drops due to the Great Recession</w:t>
            </w:r>
          </w:p>
          <w:p w14:paraId="62463531" w14:textId="77777777" w:rsidR="00797EDE" w:rsidRPr="00356BD4" w:rsidRDefault="00B96E8A" w:rsidP="00D337B7">
            <w:pPr>
              <w:rPr>
                <w:rFonts w:ascii="Arial Narrow" w:hAnsi="Arial Narrow"/>
                <w:sz w:val="20"/>
                <w:szCs w:val="20"/>
              </w:rPr>
            </w:pPr>
            <w:r>
              <w:rPr>
                <w:rFonts w:ascii="Arial Narrow" w:hAnsi="Arial Narrow"/>
                <w:sz w:val="20"/>
                <w:szCs w:val="20"/>
              </w:rPr>
              <w:t xml:space="preserve">Parent </w:t>
            </w:r>
            <w:r w:rsidR="00887E3E">
              <w:rPr>
                <w:rFonts w:ascii="Arial Narrow" w:hAnsi="Arial Narrow"/>
                <w:sz w:val="20"/>
                <w:szCs w:val="20"/>
              </w:rPr>
              <w:t xml:space="preserve">company went bankrupt as the City of Detroit filed for chapter 9 </w:t>
            </w:r>
            <w:proofErr w:type="gramStart"/>
            <w:r w:rsidR="00887E3E">
              <w:rPr>
                <w:rFonts w:ascii="Arial Narrow" w:hAnsi="Arial Narrow"/>
                <w:sz w:val="20"/>
                <w:szCs w:val="20"/>
              </w:rPr>
              <w:t>bankruptcy</w:t>
            </w:r>
            <w:proofErr w:type="gramEnd"/>
            <w:r w:rsidR="00887E3E">
              <w:rPr>
                <w:rFonts w:ascii="Arial Narrow" w:hAnsi="Arial Narrow"/>
                <w:sz w:val="20"/>
                <w:szCs w:val="20"/>
              </w:rPr>
              <w:t>, where it operated a tunnel.</w:t>
            </w:r>
          </w:p>
        </w:tc>
        <w:tc>
          <w:tcPr>
            <w:tcW w:w="2880" w:type="dxa"/>
            <w:vAlign w:val="center"/>
          </w:tcPr>
          <w:p w14:paraId="62463532" w14:textId="77777777" w:rsidR="00797EDE" w:rsidRPr="00356BD4" w:rsidRDefault="000533DF" w:rsidP="00D337B7">
            <w:pPr>
              <w:rPr>
                <w:rFonts w:ascii="Arial Narrow" w:hAnsi="Arial Narrow"/>
                <w:sz w:val="20"/>
                <w:szCs w:val="20"/>
              </w:rPr>
            </w:pPr>
            <w:r>
              <w:rPr>
                <w:rFonts w:ascii="Arial Narrow" w:hAnsi="Arial Narrow"/>
                <w:sz w:val="20"/>
                <w:szCs w:val="20"/>
              </w:rPr>
              <w:t xml:space="preserve">American Roads LLC changes hands, from </w:t>
            </w:r>
            <w:proofErr w:type="spellStart"/>
            <w:r>
              <w:rPr>
                <w:rFonts w:ascii="Arial Narrow" w:hAnsi="Arial Narrow"/>
                <w:sz w:val="20"/>
                <w:szCs w:val="20"/>
              </w:rPr>
              <w:t>Alinda</w:t>
            </w:r>
            <w:proofErr w:type="spellEnd"/>
            <w:r>
              <w:rPr>
                <w:rFonts w:ascii="Arial Narrow" w:hAnsi="Arial Narrow"/>
                <w:sz w:val="20"/>
                <w:szCs w:val="20"/>
              </w:rPr>
              <w:t xml:space="preserve"> Capital Partners to </w:t>
            </w:r>
            <w:proofErr w:type="spellStart"/>
            <w:r>
              <w:rPr>
                <w:rFonts w:ascii="Arial Narrow" w:hAnsi="Arial Narrow"/>
                <w:sz w:val="20"/>
                <w:szCs w:val="20"/>
              </w:rPr>
              <w:t>Syncora</w:t>
            </w:r>
            <w:proofErr w:type="spellEnd"/>
            <w:r>
              <w:rPr>
                <w:rFonts w:ascii="Arial Narrow" w:hAnsi="Arial Narrow"/>
                <w:sz w:val="20"/>
                <w:szCs w:val="20"/>
              </w:rPr>
              <w:t xml:space="preserve">, </w:t>
            </w:r>
            <w:proofErr w:type="spellStart"/>
            <w:r>
              <w:rPr>
                <w:rFonts w:ascii="Arial Narrow" w:hAnsi="Arial Narrow"/>
                <w:sz w:val="20"/>
                <w:szCs w:val="20"/>
              </w:rPr>
              <w:t>Alinda´s</w:t>
            </w:r>
            <w:proofErr w:type="spellEnd"/>
            <w:r>
              <w:rPr>
                <w:rFonts w:ascii="Arial Narrow" w:hAnsi="Arial Narrow"/>
                <w:sz w:val="20"/>
                <w:szCs w:val="20"/>
              </w:rPr>
              <w:t xml:space="preserve"> major creditor, under allegations of </w:t>
            </w:r>
            <w:r w:rsidRPr="000533DF">
              <w:rPr>
                <w:rFonts w:ascii="Arial Narrow" w:hAnsi="Arial Narrow"/>
                <w:sz w:val="20"/>
                <w:szCs w:val="20"/>
              </w:rPr>
              <w:t>fraudulent traffic and revenue studies</w:t>
            </w:r>
          </w:p>
        </w:tc>
        <w:tc>
          <w:tcPr>
            <w:tcW w:w="4680" w:type="dxa"/>
            <w:vAlign w:val="center"/>
          </w:tcPr>
          <w:p w14:paraId="62463533" w14:textId="77777777" w:rsidR="00797EDE" w:rsidRPr="00356BD4" w:rsidRDefault="000533DF" w:rsidP="00D337B7">
            <w:pPr>
              <w:rPr>
                <w:rFonts w:ascii="Arial Narrow" w:hAnsi="Arial Narrow"/>
                <w:sz w:val="20"/>
                <w:szCs w:val="20"/>
              </w:rPr>
            </w:pPr>
            <w:r>
              <w:rPr>
                <w:rFonts w:ascii="Arial Narrow" w:hAnsi="Arial Narrow"/>
                <w:sz w:val="20"/>
                <w:szCs w:val="20"/>
              </w:rPr>
              <w:t>Toll road is open</w:t>
            </w:r>
          </w:p>
        </w:tc>
      </w:tr>
      <w:tr w:rsidR="00797EDE" w:rsidRPr="00356BD4" w14:paraId="6246353C" w14:textId="77777777" w:rsidTr="00D337B7">
        <w:trPr>
          <w:cantSplit/>
        </w:trPr>
        <w:tc>
          <w:tcPr>
            <w:tcW w:w="1885" w:type="dxa"/>
            <w:vAlign w:val="center"/>
          </w:tcPr>
          <w:p w14:paraId="62463535" w14:textId="77777777" w:rsidR="00797EDE" w:rsidRPr="00232D41" w:rsidRDefault="00797EDE" w:rsidP="00D337B7">
            <w:pPr>
              <w:rPr>
                <w:rFonts w:ascii="Arial Narrow" w:hAnsi="Arial Narrow"/>
                <w:b/>
                <w:sz w:val="20"/>
                <w:szCs w:val="20"/>
              </w:rPr>
            </w:pPr>
            <w:r w:rsidRPr="00232D41">
              <w:rPr>
                <w:rFonts w:ascii="Arial Narrow" w:hAnsi="Arial Narrow"/>
                <w:b/>
                <w:sz w:val="20"/>
                <w:szCs w:val="20"/>
              </w:rPr>
              <w:t>Indiana Toll Road</w:t>
            </w:r>
          </w:p>
        </w:tc>
        <w:tc>
          <w:tcPr>
            <w:tcW w:w="3420" w:type="dxa"/>
            <w:vAlign w:val="center"/>
          </w:tcPr>
          <w:p w14:paraId="62463536" w14:textId="77777777" w:rsidR="00204947" w:rsidRDefault="00C32FF7" w:rsidP="00D337B7">
            <w:pPr>
              <w:rPr>
                <w:rFonts w:ascii="Arial Narrow" w:hAnsi="Arial Narrow"/>
                <w:sz w:val="20"/>
                <w:szCs w:val="20"/>
              </w:rPr>
            </w:pPr>
            <w:r>
              <w:rPr>
                <w:rFonts w:ascii="Arial Narrow" w:hAnsi="Arial Narrow"/>
                <w:sz w:val="20"/>
                <w:szCs w:val="20"/>
              </w:rPr>
              <w:t>Great recession decreases interest rates playing against interest-rate swaps</w:t>
            </w:r>
          </w:p>
          <w:p w14:paraId="62463537" w14:textId="77777777" w:rsidR="00204947" w:rsidRDefault="00204947" w:rsidP="00D337B7">
            <w:pPr>
              <w:rPr>
                <w:rFonts w:ascii="Arial Narrow" w:hAnsi="Arial Narrow"/>
                <w:sz w:val="20"/>
                <w:szCs w:val="20"/>
              </w:rPr>
            </w:pPr>
            <w:r>
              <w:rPr>
                <w:rFonts w:ascii="Arial Narrow" w:hAnsi="Arial Narrow"/>
                <w:sz w:val="20"/>
                <w:szCs w:val="20"/>
              </w:rPr>
              <w:t>Demand shorter than projected</w:t>
            </w:r>
          </w:p>
          <w:p w14:paraId="62463538" w14:textId="77777777" w:rsidR="00797EDE" w:rsidRPr="00356BD4" w:rsidRDefault="00204947" w:rsidP="00D337B7">
            <w:pPr>
              <w:rPr>
                <w:rFonts w:ascii="Arial Narrow" w:hAnsi="Arial Narrow"/>
                <w:sz w:val="20"/>
                <w:szCs w:val="20"/>
              </w:rPr>
            </w:pPr>
            <w:r>
              <w:rPr>
                <w:rFonts w:ascii="Arial Narrow" w:hAnsi="Arial Narrow"/>
                <w:sz w:val="20"/>
                <w:szCs w:val="20"/>
              </w:rPr>
              <w:t>Demand drops during Great Recession</w:t>
            </w:r>
          </w:p>
        </w:tc>
        <w:tc>
          <w:tcPr>
            <w:tcW w:w="2880" w:type="dxa"/>
            <w:vAlign w:val="center"/>
          </w:tcPr>
          <w:p w14:paraId="62463539" w14:textId="77777777" w:rsidR="00797EDE" w:rsidRPr="00356BD4" w:rsidRDefault="00A4735F" w:rsidP="00D337B7">
            <w:pPr>
              <w:rPr>
                <w:rFonts w:ascii="Arial Narrow" w:hAnsi="Arial Narrow"/>
                <w:sz w:val="20"/>
                <w:szCs w:val="20"/>
              </w:rPr>
            </w:pPr>
            <w:r>
              <w:rPr>
                <w:rFonts w:ascii="Arial Narrow" w:hAnsi="Arial Narrow"/>
                <w:sz w:val="20"/>
                <w:szCs w:val="20"/>
              </w:rPr>
              <w:t>Purchased by IFM Investors for $5.72b in March 2015</w:t>
            </w:r>
            <w:r w:rsidR="00F76812">
              <w:rPr>
                <w:rFonts w:ascii="Arial Narrow" w:hAnsi="Arial Narrow"/>
                <w:sz w:val="20"/>
                <w:szCs w:val="20"/>
              </w:rPr>
              <w:t>.</w:t>
            </w:r>
            <w:r w:rsidR="00E72FEF">
              <w:rPr>
                <w:rFonts w:ascii="Arial Narrow" w:hAnsi="Arial Narrow"/>
                <w:sz w:val="20"/>
                <w:szCs w:val="20"/>
              </w:rPr>
              <w:t xml:space="preserve"> </w:t>
            </w:r>
            <w:r w:rsidR="00F76812">
              <w:rPr>
                <w:rFonts w:ascii="Arial Narrow" w:hAnsi="Arial Narrow"/>
                <w:sz w:val="20"/>
                <w:szCs w:val="20"/>
              </w:rPr>
              <w:t>95% of the face value of the bonds was paid.</w:t>
            </w:r>
          </w:p>
        </w:tc>
        <w:tc>
          <w:tcPr>
            <w:tcW w:w="4680" w:type="dxa"/>
            <w:vAlign w:val="center"/>
          </w:tcPr>
          <w:p w14:paraId="6246353A" w14:textId="77777777" w:rsidR="00797EDE" w:rsidRDefault="0098768A" w:rsidP="00D337B7">
            <w:pPr>
              <w:rPr>
                <w:rFonts w:ascii="Arial Narrow" w:hAnsi="Arial Narrow"/>
                <w:sz w:val="20"/>
                <w:szCs w:val="20"/>
              </w:rPr>
            </w:pPr>
            <w:r>
              <w:rPr>
                <w:rFonts w:ascii="Arial Narrow" w:hAnsi="Arial Narrow"/>
                <w:sz w:val="20"/>
                <w:szCs w:val="20"/>
              </w:rPr>
              <w:t>Toll road is open</w:t>
            </w:r>
          </w:p>
          <w:p w14:paraId="6246353B" w14:textId="77777777" w:rsidR="0094195E" w:rsidRPr="00356BD4" w:rsidRDefault="0094195E" w:rsidP="00D337B7">
            <w:pPr>
              <w:rPr>
                <w:rFonts w:ascii="Arial Narrow" w:hAnsi="Arial Narrow"/>
                <w:sz w:val="20"/>
                <w:szCs w:val="20"/>
              </w:rPr>
            </w:pPr>
          </w:p>
        </w:tc>
      </w:tr>
      <w:tr w:rsidR="00A4735F" w:rsidRPr="00356BD4" w14:paraId="62463543" w14:textId="77777777" w:rsidTr="00D337B7">
        <w:trPr>
          <w:cantSplit/>
        </w:trPr>
        <w:tc>
          <w:tcPr>
            <w:tcW w:w="1885" w:type="dxa"/>
            <w:vAlign w:val="center"/>
          </w:tcPr>
          <w:p w14:paraId="6246353D" w14:textId="77777777" w:rsidR="00A4735F" w:rsidRPr="00232D41" w:rsidRDefault="00A4735F" w:rsidP="00D337B7">
            <w:pPr>
              <w:rPr>
                <w:rFonts w:ascii="Arial Narrow" w:hAnsi="Arial Narrow"/>
                <w:b/>
                <w:sz w:val="20"/>
                <w:szCs w:val="20"/>
              </w:rPr>
            </w:pPr>
            <w:r w:rsidRPr="00232D41">
              <w:rPr>
                <w:rFonts w:ascii="Arial Narrow" w:hAnsi="Arial Narrow"/>
                <w:b/>
                <w:sz w:val="20"/>
                <w:szCs w:val="20"/>
              </w:rPr>
              <w:lastRenderedPageBreak/>
              <w:t xml:space="preserve">London Underground </w:t>
            </w:r>
            <w:r w:rsidR="0059334C">
              <w:rPr>
                <w:rFonts w:ascii="Arial Narrow" w:hAnsi="Arial Narrow"/>
                <w:b/>
                <w:sz w:val="20"/>
                <w:szCs w:val="20"/>
              </w:rPr>
              <w:t>I</w:t>
            </w:r>
            <w:r w:rsidRPr="00232D41">
              <w:rPr>
                <w:rFonts w:ascii="Arial Narrow" w:hAnsi="Arial Narrow"/>
                <w:b/>
                <w:sz w:val="20"/>
                <w:szCs w:val="20"/>
              </w:rPr>
              <w:t>nfrastructure</w:t>
            </w:r>
          </w:p>
        </w:tc>
        <w:tc>
          <w:tcPr>
            <w:tcW w:w="3420" w:type="dxa"/>
            <w:vAlign w:val="center"/>
          </w:tcPr>
          <w:p w14:paraId="6246353E" w14:textId="77777777" w:rsidR="00A57F7B" w:rsidRDefault="00A57F7B" w:rsidP="00D337B7">
            <w:pPr>
              <w:rPr>
                <w:rFonts w:ascii="Arial Narrow" w:hAnsi="Arial Narrow"/>
                <w:sz w:val="20"/>
                <w:szCs w:val="20"/>
              </w:rPr>
            </w:pPr>
            <w:r>
              <w:rPr>
                <w:rFonts w:ascii="Arial Narrow" w:hAnsi="Arial Narrow"/>
                <w:sz w:val="20"/>
                <w:szCs w:val="20"/>
              </w:rPr>
              <w:t>Deficient management</w:t>
            </w:r>
          </w:p>
          <w:p w14:paraId="6246353F" w14:textId="77777777" w:rsidR="00A57F7B" w:rsidRDefault="003D550E" w:rsidP="00D337B7">
            <w:pPr>
              <w:rPr>
                <w:rFonts w:ascii="Arial Narrow" w:hAnsi="Arial Narrow"/>
                <w:sz w:val="20"/>
                <w:szCs w:val="20"/>
              </w:rPr>
            </w:pPr>
            <w:r>
              <w:rPr>
                <w:rFonts w:ascii="Arial Narrow" w:hAnsi="Arial Narrow"/>
                <w:sz w:val="20"/>
                <w:szCs w:val="20"/>
              </w:rPr>
              <w:t>Cost overruns</w:t>
            </w:r>
          </w:p>
        </w:tc>
        <w:tc>
          <w:tcPr>
            <w:tcW w:w="2880" w:type="dxa"/>
            <w:vAlign w:val="center"/>
          </w:tcPr>
          <w:p w14:paraId="62463540" w14:textId="77777777" w:rsidR="0059334C" w:rsidRDefault="0059334C" w:rsidP="00D337B7">
            <w:pPr>
              <w:rPr>
                <w:rFonts w:ascii="Arial Narrow" w:hAnsi="Arial Narrow"/>
                <w:sz w:val="20"/>
                <w:szCs w:val="20"/>
              </w:rPr>
            </w:pPr>
            <w:r>
              <w:rPr>
                <w:rFonts w:ascii="Arial Narrow" w:hAnsi="Arial Narrow"/>
                <w:sz w:val="20"/>
                <w:szCs w:val="20"/>
              </w:rPr>
              <w:t xml:space="preserve">Ernst &amp; Young handles the administration of </w:t>
            </w:r>
            <w:proofErr w:type="spellStart"/>
            <w:r>
              <w:rPr>
                <w:rFonts w:ascii="Arial Narrow" w:hAnsi="Arial Narrow"/>
                <w:sz w:val="20"/>
                <w:szCs w:val="20"/>
              </w:rPr>
              <w:t>Metronet</w:t>
            </w:r>
            <w:proofErr w:type="spellEnd"/>
            <w:r>
              <w:rPr>
                <w:rFonts w:ascii="Arial Narrow" w:hAnsi="Arial Narrow"/>
                <w:sz w:val="20"/>
                <w:szCs w:val="20"/>
              </w:rPr>
              <w:t xml:space="preserve"> </w:t>
            </w:r>
          </w:p>
          <w:p w14:paraId="62463541" w14:textId="77777777" w:rsidR="00A4735F" w:rsidRPr="00CF56F8" w:rsidRDefault="0059334C" w:rsidP="00D337B7">
            <w:pPr>
              <w:rPr>
                <w:rFonts w:ascii="Arial Narrow" w:hAnsi="Arial Narrow"/>
                <w:sz w:val="20"/>
                <w:szCs w:val="20"/>
              </w:rPr>
            </w:pPr>
            <w:r>
              <w:rPr>
                <w:rFonts w:ascii="Arial Narrow" w:hAnsi="Arial Narrow"/>
                <w:sz w:val="20"/>
                <w:szCs w:val="20"/>
              </w:rPr>
              <w:t>Transport for London guaranteed 95% of the debt.</w:t>
            </w:r>
            <w:r w:rsidR="00E72FEF">
              <w:rPr>
                <w:rFonts w:ascii="Arial Narrow" w:hAnsi="Arial Narrow"/>
                <w:sz w:val="20"/>
                <w:szCs w:val="20"/>
              </w:rPr>
              <w:t xml:space="preserve"> </w:t>
            </w:r>
            <w:r>
              <w:rPr>
                <w:rFonts w:ascii="Arial Narrow" w:hAnsi="Arial Narrow"/>
                <w:sz w:val="20"/>
                <w:szCs w:val="20"/>
              </w:rPr>
              <w:t>UK government paid £1.7 billion in debt in 2008.</w:t>
            </w:r>
          </w:p>
        </w:tc>
        <w:tc>
          <w:tcPr>
            <w:tcW w:w="4680" w:type="dxa"/>
            <w:vAlign w:val="center"/>
          </w:tcPr>
          <w:p w14:paraId="62463542" w14:textId="77777777" w:rsidR="00A4735F" w:rsidRDefault="002D02C0" w:rsidP="00D337B7">
            <w:pPr>
              <w:rPr>
                <w:rFonts w:ascii="Arial Narrow" w:hAnsi="Arial Narrow"/>
                <w:sz w:val="20"/>
                <w:szCs w:val="20"/>
              </w:rPr>
            </w:pPr>
            <w:r>
              <w:rPr>
                <w:rFonts w:ascii="Arial Narrow" w:hAnsi="Arial Narrow"/>
                <w:sz w:val="20"/>
                <w:szCs w:val="20"/>
              </w:rPr>
              <w:t>Responsibilities are back under the control of Transport for London</w:t>
            </w:r>
          </w:p>
        </w:tc>
      </w:tr>
      <w:tr w:rsidR="00A4735F" w:rsidRPr="00356BD4" w14:paraId="6246354B" w14:textId="77777777" w:rsidTr="00D337B7">
        <w:trPr>
          <w:cantSplit/>
        </w:trPr>
        <w:tc>
          <w:tcPr>
            <w:tcW w:w="1885" w:type="dxa"/>
            <w:vAlign w:val="center"/>
          </w:tcPr>
          <w:p w14:paraId="62463544" w14:textId="77777777" w:rsidR="00A4735F" w:rsidRPr="00232D41" w:rsidRDefault="00EF49F9" w:rsidP="00D337B7">
            <w:pPr>
              <w:rPr>
                <w:rFonts w:ascii="Arial Narrow" w:hAnsi="Arial Narrow"/>
                <w:b/>
                <w:sz w:val="20"/>
                <w:szCs w:val="20"/>
              </w:rPr>
            </w:pPr>
            <w:r>
              <w:rPr>
                <w:rFonts w:ascii="Arial Narrow" w:hAnsi="Arial Narrow"/>
                <w:b/>
                <w:sz w:val="20"/>
                <w:szCs w:val="20"/>
              </w:rPr>
              <w:t xml:space="preserve">Channel Tunnel </w:t>
            </w:r>
          </w:p>
        </w:tc>
        <w:tc>
          <w:tcPr>
            <w:tcW w:w="3420" w:type="dxa"/>
            <w:vAlign w:val="center"/>
          </w:tcPr>
          <w:p w14:paraId="62463545" w14:textId="77777777" w:rsidR="00B93D2D" w:rsidRDefault="00B93D2D" w:rsidP="00D337B7">
            <w:pPr>
              <w:rPr>
                <w:rFonts w:ascii="Arial Narrow" w:hAnsi="Arial Narrow"/>
                <w:sz w:val="20"/>
                <w:szCs w:val="20"/>
              </w:rPr>
            </w:pPr>
            <w:r>
              <w:rPr>
                <w:rFonts w:ascii="Arial Narrow" w:hAnsi="Arial Narrow"/>
                <w:sz w:val="20"/>
                <w:szCs w:val="20"/>
              </w:rPr>
              <w:t>Cost overruns</w:t>
            </w:r>
            <w:r w:rsidR="00A34D1E">
              <w:rPr>
                <w:rFonts w:ascii="Arial Narrow" w:hAnsi="Arial Narrow"/>
                <w:sz w:val="20"/>
                <w:szCs w:val="20"/>
              </w:rPr>
              <w:t xml:space="preserve"> (from $10 billion to $17.5 billion)</w:t>
            </w:r>
          </w:p>
          <w:p w14:paraId="62463546" w14:textId="77777777" w:rsidR="00B93D2D" w:rsidRDefault="00B93D2D" w:rsidP="00D337B7">
            <w:pPr>
              <w:rPr>
                <w:rFonts w:ascii="Arial Narrow" w:hAnsi="Arial Narrow"/>
                <w:sz w:val="20"/>
                <w:szCs w:val="20"/>
              </w:rPr>
            </w:pPr>
            <w:r>
              <w:rPr>
                <w:rFonts w:ascii="Arial Narrow" w:hAnsi="Arial Narrow"/>
                <w:sz w:val="20"/>
                <w:szCs w:val="20"/>
              </w:rPr>
              <w:t>Demand shorter than projected</w:t>
            </w:r>
          </w:p>
          <w:p w14:paraId="62463547" w14:textId="77777777" w:rsidR="00A4735F" w:rsidRDefault="00B93D2D" w:rsidP="00D337B7">
            <w:pPr>
              <w:rPr>
                <w:rFonts w:ascii="Arial Narrow" w:hAnsi="Arial Narrow"/>
                <w:sz w:val="20"/>
                <w:szCs w:val="20"/>
              </w:rPr>
            </w:pPr>
            <w:r>
              <w:rPr>
                <w:rFonts w:ascii="Arial Narrow" w:hAnsi="Arial Narrow"/>
                <w:sz w:val="20"/>
                <w:szCs w:val="20"/>
              </w:rPr>
              <w:t>Growing competition</w:t>
            </w:r>
          </w:p>
        </w:tc>
        <w:tc>
          <w:tcPr>
            <w:tcW w:w="2880" w:type="dxa"/>
            <w:vAlign w:val="center"/>
          </w:tcPr>
          <w:p w14:paraId="62463548" w14:textId="77777777" w:rsidR="00A4735F" w:rsidRPr="00CF56F8" w:rsidRDefault="00BF60C3" w:rsidP="00D337B7">
            <w:pPr>
              <w:rPr>
                <w:rFonts w:ascii="Arial Narrow" w:hAnsi="Arial Narrow"/>
                <w:sz w:val="20"/>
                <w:szCs w:val="20"/>
              </w:rPr>
            </w:pPr>
            <w:r>
              <w:rPr>
                <w:rFonts w:ascii="Arial Narrow" w:hAnsi="Arial Narrow"/>
                <w:sz w:val="20"/>
                <w:szCs w:val="20"/>
              </w:rPr>
              <w:t>87% of ownership is transferred to lenders in exchange for halving debt</w:t>
            </w:r>
            <w:r w:rsidR="00A34D1E">
              <w:rPr>
                <w:rFonts w:ascii="Arial Narrow" w:hAnsi="Arial Narrow"/>
                <w:sz w:val="20"/>
                <w:szCs w:val="20"/>
              </w:rPr>
              <w:t>.</w:t>
            </w:r>
            <w:r w:rsidR="00E72FEF">
              <w:rPr>
                <w:rFonts w:ascii="Arial Narrow" w:hAnsi="Arial Narrow"/>
                <w:sz w:val="20"/>
                <w:szCs w:val="20"/>
              </w:rPr>
              <w:t xml:space="preserve"> </w:t>
            </w:r>
            <w:r w:rsidR="00A34D1E">
              <w:rPr>
                <w:rFonts w:ascii="Arial Narrow" w:hAnsi="Arial Narrow"/>
                <w:sz w:val="20"/>
                <w:szCs w:val="20"/>
              </w:rPr>
              <w:t xml:space="preserve">Debt </w:t>
            </w:r>
            <w:r w:rsidR="00FA7A0A">
              <w:rPr>
                <w:rFonts w:ascii="Arial Narrow" w:hAnsi="Arial Narrow"/>
                <w:sz w:val="20"/>
                <w:szCs w:val="20"/>
              </w:rPr>
              <w:t>is</w:t>
            </w:r>
            <w:r w:rsidR="00A34D1E">
              <w:rPr>
                <w:rFonts w:ascii="Arial Narrow" w:hAnsi="Arial Narrow"/>
                <w:sz w:val="20"/>
                <w:szCs w:val="20"/>
              </w:rPr>
              <w:t xml:space="preserve"> slashed from £6.2 billion down to £2.9 billion.</w:t>
            </w:r>
          </w:p>
        </w:tc>
        <w:tc>
          <w:tcPr>
            <w:tcW w:w="4680" w:type="dxa"/>
            <w:vAlign w:val="center"/>
          </w:tcPr>
          <w:p w14:paraId="62463549" w14:textId="77777777" w:rsidR="00A4735F" w:rsidRDefault="002B6E55" w:rsidP="00D337B7">
            <w:pPr>
              <w:rPr>
                <w:rFonts w:ascii="Arial Narrow" w:hAnsi="Arial Narrow"/>
                <w:sz w:val="20"/>
                <w:szCs w:val="20"/>
              </w:rPr>
            </w:pPr>
            <w:r>
              <w:rPr>
                <w:rFonts w:ascii="Arial Narrow" w:hAnsi="Arial Narrow"/>
                <w:sz w:val="20"/>
                <w:szCs w:val="20"/>
              </w:rPr>
              <w:t>Tunnel is open</w:t>
            </w:r>
          </w:p>
          <w:p w14:paraId="6246354A" w14:textId="77777777" w:rsidR="00A34D1E" w:rsidRDefault="00A34D1E" w:rsidP="00D337B7">
            <w:pPr>
              <w:rPr>
                <w:rFonts w:ascii="Arial Narrow" w:hAnsi="Arial Narrow"/>
                <w:sz w:val="20"/>
                <w:szCs w:val="20"/>
              </w:rPr>
            </w:pPr>
            <w:r>
              <w:rPr>
                <w:rFonts w:ascii="Arial Narrow" w:hAnsi="Arial Narrow"/>
                <w:sz w:val="20"/>
                <w:szCs w:val="20"/>
              </w:rPr>
              <w:t xml:space="preserve">After the restructuring plan, the company in charge is </w:t>
            </w:r>
            <w:proofErr w:type="spellStart"/>
            <w:r>
              <w:rPr>
                <w:rFonts w:ascii="Arial Narrow" w:hAnsi="Arial Narrow"/>
                <w:sz w:val="20"/>
                <w:szCs w:val="20"/>
              </w:rPr>
              <w:t>Groupe</w:t>
            </w:r>
            <w:proofErr w:type="spellEnd"/>
            <w:r>
              <w:rPr>
                <w:rFonts w:ascii="Arial Narrow" w:hAnsi="Arial Narrow"/>
                <w:sz w:val="20"/>
                <w:szCs w:val="20"/>
              </w:rPr>
              <w:t xml:space="preserve"> Eurotunnel</w:t>
            </w:r>
          </w:p>
        </w:tc>
      </w:tr>
      <w:tr w:rsidR="005F0F16" w:rsidRPr="00FA7A0A" w14:paraId="62463553" w14:textId="77777777" w:rsidTr="00D337B7">
        <w:trPr>
          <w:cantSplit/>
        </w:trPr>
        <w:tc>
          <w:tcPr>
            <w:tcW w:w="1885" w:type="dxa"/>
            <w:vAlign w:val="center"/>
          </w:tcPr>
          <w:p w14:paraId="6246354C" w14:textId="77777777" w:rsidR="005F0F16" w:rsidRDefault="005F0F16" w:rsidP="00D337B7">
            <w:pPr>
              <w:rPr>
                <w:rFonts w:ascii="Arial Narrow" w:hAnsi="Arial Narrow"/>
                <w:b/>
                <w:sz w:val="20"/>
                <w:szCs w:val="20"/>
                <w:lang w:val="es-GT"/>
              </w:rPr>
            </w:pPr>
            <w:r>
              <w:rPr>
                <w:rFonts w:ascii="Arial Narrow" w:hAnsi="Arial Narrow"/>
                <w:b/>
                <w:sz w:val="20"/>
                <w:szCs w:val="20"/>
              </w:rPr>
              <w:t xml:space="preserve">A-70 </w:t>
            </w:r>
            <w:proofErr w:type="spellStart"/>
            <w:r>
              <w:rPr>
                <w:rFonts w:ascii="Arial Narrow" w:hAnsi="Arial Narrow"/>
                <w:b/>
                <w:sz w:val="20"/>
                <w:szCs w:val="20"/>
              </w:rPr>
              <w:t>Circunvalación</w:t>
            </w:r>
            <w:proofErr w:type="spellEnd"/>
            <w:r>
              <w:rPr>
                <w:rFonts w:ascii="Arial Narrow" w:hAnsi="Arial Narrow"/>
                <w:b/>
                <w:sz w:val="20"/>
                <w:szCs w:val="20"/>
              </w:rPr>
              <w:t xml:space="preserve"> de Alicante</w:t>
            </w:r>
          </w:p>
        </w:tc>
        <w:tc>
          <w:tcPr>
            <w:tcW w:w="3420" w:type="dxa"/>
            <w:shd w:val="clear" w:color="auto" w:fill="auto"/>
            <w:vAlign w:val="center"/>
          </w:tcPr>
          <w:p w14:paraId="6246354D" w14:textId="77777777" w:rsidR="00E331A6" w:rsidRDefault="00E331A6" w:rsidP="00D337B7">
            <w:pPr>
              <w:rPr>
                <w:rFonts w:ascii="Arial Narrow" w:hAnsi="Arial Narrow"/>
                <w:sz w:val="20"/>
                <w:szCs w:val="20"/>
              </w:rPr>
            </w:pPr>
            <w:r>
              <w:rPr>
                <w:rFonts w:ascii="Arial Narrow" w:hAnsi="Arial Narrow"/>
                <w:sz w:val="20"/>
                <w:szCs w:val="20"/>
              </w:rPr>
              <w:t>Demand lower than projected</w:t>
            </w:r>
          </w:p>
          <w:p w14:paraId="6246354E" w14:textId="77777777" w:rsidR="005F0F16" w:rsidRDefault="00E331A6" w:rsidP="00D337B7">
            <w:pPr>
              <w:rPr>
                <w:rFonts w:ascii="Arial Narrow" w:hAnsi="Arial Narrow"/>
                <w:sz w:val="20"/>
                <w:szCs w:val="20"/>
              </w:rPr>
            </w:pPr>
            <w:r>
              <w:rPr>
                <w:rFonts w:ascii="Arial Narrow" w:hAnsi="Arial Narrow"/>
                <w:sz w:val="20"/>
                <w:szCs w:val="20"/>
              </w:rPr>
              <w:t>Demand drops due to the Great Recession</w:t>
            </w:r>
          </w:p>
        </w:tc>
        <w:tc>
          <w:tcPr>
            <w:tcW w:w="2880" w:type="dxa"/>
            <w:shd w:val="clear" w:color="auto" w:fill="auto"/>
            <w:vAlign w:val="center"/>
          </w:tcPr>
          <w:p w14:paraId="6246354F" w14:textId="77777777" w:rsidR="005F0F16" w:rsidRPr="00FA7A0A" w:rsidRDefault="005F0F16" w:rsidP="00D337B7">
            <w:pPr>
              <w:rPr>
                <w:rFonts w:ascii="Arial Narrow" w:hAnsi="Arial Narrow"/>
                <w:sz w:val="20"/>
                <w:szCs w:val="20"/>
              </w:rPr>
            </w:pPr>
            <w:r w:rsidRPr="00FA7A0A">
              <w:rPr>
                <w:rFonts w:ascii="Arial Narrow" w:hAnsi="Arial Narrow"/>
                <w:sz w:val="20"/>
                <w:szCs w:val="20"/>
              </w:rPr>
              <w:t>Bankruptcy law is reformed.</w:t>
            </w:r>
          </w:p>
          <w:p w14:paraId="62463550" w14:textId="77777777" w:rsidR="005F0F16" w:rsidRPr="00FA7A0A" w:rsidRDefault="005F0F16" w:rsidP="00D337B7">
            <w:pPr>
              <w:rPr>
                <w:rFonts w:ascii="Arial Narrow" w:hAnsi="Arial Narrow"/>
                <w:sz w:val="20"/>
                <w:szCs w:val="20"/>
              </w:rPr>
            </w:pPr>
          </w:p>
        </w:tc>
        <w:tc>
          <w:tcPr>
            <w:tcW w:w="4680" w:type="dxa"/>
            <w:shd w:val="clear" w:color="auto" w:fill="auto"/>
            <w:vAlign w:val="center"/>
          </w:tcPr>
          <w:p w14:paraId="62463551" w14:textId="77777777" w:rsidR="005F0F16" w:rsidRDefault="005F0F16"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52" w14:textId="77777777" w:rsidR="005F0F16" w:rsidRDefault="005F0F16"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5F0F16" w:rsidRPr="00FA7A0A" w14:paraId="6246355B" w14:textId="77777777" w:rsidTr="00D337B7">
        <w:trPr>
          <w:cantSplit/>
        </w:trPr>
        <w:tc>
          <w:tcPr>
            <w:tcW w:w="1885" w:type="dxa"/>
            <w:vAlign w:val="center"/>
          </w:tcPr>
          <w:p w14:paraId="62463554" w14:textId="77777777" w:rsidR="005F0F16" w:rsidRDefault="005F0F16" w:rsidP="00D337B7">
            <w:pPr>
              <w:rPr>
                <w:rFonts w:ascii="Arial Narrow" w:hAnsi="Arial Narrow"/>
                <w:b/>
                <w:sz w:val="20"/>
                <w:szCs w:val="20"/>
                <w:lang w:val="es-GT"/>
              </w:rPr>
            </w:pPr>
            <w:r>
              <w:rPr>
                <w:rFonts w:ascii="Arial Narrow" w:hAnsi="Arial Narrow"/>
                <w:b/>
                <w:sz w:val="20"/>
                <w:szCs w:val="20"/>
              </w:rPr>
              <w:t>AP-7 Alicante-Cartagena</w:t>
            </w:r>
          </w:p>
        </w:tc>
        <w:tc>
          <w:tcPr>
            <w:tcW w:w="3420" w:type="dxa"/>
            <w:vAlign w:val="center"/>
          </w:tcPr>
          <w:p w14:paraId="62463555" w14:textId="77777777" w:rsidR="005F0F16" w:rsidRDefault="005F0F16" w:rsidP="00D337B7">
            <w:pPr>
              <w:rPr>
                <w:rFonts w:ascii="Arial Narrow" w:hAnsi="Arial Narrow"/>
                <w:sz w:val="20"/>
                <w:szCs w:val="20"/>
              </w:rPr>
            </w:pPr>
            <w:r>
              <w:rPr>
                <w:rFonts w:ascii="Arial Narrow" w:hAnsi="Arial Narrow"/>
                <w:sz w:val="20"/>
                <w:szCs w:val="20"/>
              </w:rPr>
              <w:t>Demand lower than projected</w:t>
            </w:r>
          </w:p>
          <w:p w14:paraId="62463556" w14:textId="77777777" w:rsidR="005F0F16" w:rsidRDefault="005F0F16" w:rsidP="00D337B7">
            <w:pPr>
              <w:rPr>
                <w:rFonts w:ascii="Arial Narrow" w:hAnsi="Arial Narrow"/>
                <w:sz w:val="20"/>
                <w:szCs w:val="20"/>
              </w:rPr>
            </w:pPr>
            <w:r>
              <w:rPr>
                <w:rFonts w:ascii="Arial Narrow" w:hAnsi="Arial Narrow"/>
                <w:sz w:val="20"/>
                <w:szCs w:val="20"/>
              </w:rPr>
              <w:t>Demand drops due to the Great Recession</w:t>
            </w:r>
          </w:p>
        </w:tc>
        <w:tc>
          <w:tcPr>
            <w:tcW w:w="2880" w:type="dxa"/>
            <w:shd w:val="clear" w:color="auto" w:fill="auto"/>
            <w:vAlign w:val="center"/>
          </w:tcPr>
          <w:p w14:paraId="62463557" w14:textId="77777777" w:rsidR="005F0F16" w:rsidRPr="00FA7A0A" w:rsidRDefault="005F0F16" w:rsidP="00D337B7">
            <w:pPr>
              <w:rPr>
                <w:rFonts w:ascii="Arial Narrow" w:hAnsi="Arial Narrow"/>
                <w:sz w:val="20"/>
                <w:szCs w:val="20"/>
              </w:rPr>
            </w:pPr>
            <w:r w:rsidRPr="00FA7A0A">
              <w:rPr>
                <w:rFonts w:ascii="Arial Narrow" w:hAnsi="Arial Narrow"/>
                <w:sz w:val="20"/>
                <w:szCs w:val="20"/>
              </w:rPr>
              <w:t>Bankruptcy law is reformed.</w:t>
            </w:r>
          </w:p>
          <w:p w14:paraId="62463558" w14:textId="77777777" w:rsidR="005F0F16" w:rsidRPr="00FA7A0A" w:rsidRDefault="005F0F16" w:rsidP="00D337B7">
            <w:pPr>
              <w:rPr>
                <w:rFonts w:ascii="Arial Narrow" w:hAnsi="Arial Narrow"/>
                <w:sz w:val="20"/>
                <w:szCs w:val="20"/>
              </w:rPr>
            </w:pPr>
          </w:p>
        </w:tc>
        <w:tc>
          <w:tcPr>
            <w:tcW w:w="4680" w:type="dxa"/>
            <w:shd w:val="clear" w:color="auto" w:fill="auto"/>
            <w:vAlign w:val="center"/>
          </w:tcPr>
          <w:p w14:paraId="62463559" w14:textId="77777777" w:rsidR="005F0F16" w:rsidRDefault="005F0F16"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5A" w14:textId="77777777" w:rsidR="005F0F16" w:rsidRDefault="005F0F16"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5F0F16" w:rsidRPr="00FA7A0A" w14:paraId="62463563" w14:textId="77777777" w:rsidTr="00D337B7">
        <w:trPr>
          <w:cantSplit/>
        </w:trPr>
        <w:tc>
          <w:tcPr>
            <w:tcW w:w="1885" w:type="dxa"/>
            <w:vAlign w:val="center"/>
          </w:tcPr>
          <w:p w14:paraId="6246355C" w14:textId="77777777" w:rsidR="005F0F16" w:rsidRDefault="005F0F16" w:rsidP="00D337B7">
            <w:pPr>
              <w:rPr>
                <w:rFonts w:ascii="Arial Narrow" w:hAnsi="Arial Narrow"/>
                <w:b/>
                <w:sz w:val="20"/>
                <w:szCs w:val="20"/>
                <w:lang w:val="es-GT"/>
              </w:rPr>
            </w:pPr>
            <w:r>
              <w:rPr>
                <w:rFonts w:ascii="Arial Narrow" w:hAnsi="Arial Narrow"/>
                <w:b/>
                <w:sz w:val="20"/>
                <w:szCs w:val="20"/>
              </w:rPr>
              <w:t>AP-7 Cartagena-Vera</w:t>
            </w:r>
          </w:p>
        </w:tc>
        <w:tc>
          <w:tcPr>
            <w:tcW w:w="3420" w:type="dxa"/>
            <w:vAlign w:val="center"/>
          </w:tcPr>
          <w:p w14:paraId="6246355D" w14:textId="77777777" w:rsidR="005F0F16" w:rsidRDefault="005F0F16" w:rsidP="00D337B7">
            <w:pPr>
              <w:rPr>
                <w:rFonts w:ascii="Arial Narrow" w:hAnsi="Arial Narrow"/>
                <w:sz w:val="20"/>
                <w:szCs w:val="20"/>
              </w:rPr>
            </w:pPr>
            <w:r>
              <w:rPr>
                <w:rFonts w:ascii="Arial Narrow" w:hAnsi="Arial Narrow"/>
                <w:sz w:val="20"/>
                <w:szCs w:val="20"/>
              </w:rPr>
              <w:t>Demand lower than projected</w:t>
            </w:r>
          </w:p>
          <w:p w14:paraId="6246355E" w14:textId="77777777" w:rsidR="005F0F16" w:rsidRDefault="005F0F16" w:rsidP="00D337B7">
            <w:pPr>
              <w:rPr>
                <w:rFonts w:ascii="Arial Narrow" w:hAnsi="Arial Narrow"/>
                <w:sz w:val="20"/>
                <w:szCs w:val="20"/>
              </w:rPr>
            </w:pPr>
            <w:r>
              <w:rPr>
                <w:rFonts w:ascii="Arial Narrow" w:hAnsi="Arial Narrow"/>
                <w:sz w:val="20"/>
                <w:szCs w:val="20"/>
              </w:rPr>
              <w:t>Demand drops due to the Great Recession</w:t>
            </w:r>
          </w:p>
        </w:tc>
        <w:tc>
          <w:tcPr>
            <w:tcW w:w="2880" w:type="dxa"/>
            <w:vAlign w:val="center"/>
          </w:tcPr>
          <w:p w14:paraId="6246355F" w14:textId="77777777" w:rsidR="005F0F16" w:rsidRPr="00FA7A0A" w:rsidRDefault="005F0F16" w:rsidP="00D337B7">
            <w:pPr>
              <w:rPr>
                <w:rFonts w:ascii="Arial Narrow" w:hAnsi="Arial Narrow"/>
                <w:sz w:val="20"/>
                <w:szCs w:val="20"/>
              </w:rPr>
            </w:pPr>
            <w:r w:rsidRPr="00FA7A0A">
              <w:rPr>
                <w:rFonts w:ascii="Arial Narrow" w:hAnsi="Arial Narrow"/>
                <w:sz w:val="20"/>
                <w:szCs w:val="20"/>
              </w:rPr>
              <w:t>Bankruptcy law is reformed.</w:t>
            </w:r>
          </w:p>
          <w:p w14:paraId="62463560" w14:textId="77777777" w:rsidR="005F0F16" w:rsidRPr="00FA7A0A" w:rsidRDefault="005F0F16" w:rsidP="00D337B7">
            <w:pPr>
              <w:rPr>
                <w:rFonts w:ascii="Arial Narrow" w:hAnsi="Arial Narrow"/>
                <w:sz w:val="20"/>
                <w:szCs w:val="20"/>
              </w:rPr>
            </w:pPr>
          </w:p>
        </w:tc>
        <w:tc>
          <w:tcPr>
            <w:tcW w:w="4680" w:type="dxa"/>
            <w:vAlign w:val="center"/>
          </w:tcPr>
          <w:p w14:paraId="62463561" w14:textId="77777777" w:rsidR="005F0F16" w:rsidRDefault="005F0F16"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62" w14:textId="77777777" w:rsidR="005F0F16" w:rsidRDefault="005F0F16"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5F0F16" w:rsidRPr="00FA7A0A" w14:paraId="6246356C" w14:textId="77777777" w:rsidTr="00D337B7">
        <w:trPr>
          <w:cantSplit/>
        </w:trPr>
        <w:tc>
          <w:tcPr>
            <w:tcW w:w="1885" w:type="dxa"/>
            <w:vAlign w:val="center"/>
          </w:tcPr>
          <w:p w14:paraId="62463564" w14:textId="77777777" w:rsidR="005F0F16" w:rsidRDefault="005F0F16" w:rsidP="00D337B7">
            <w:pPr>
              <w:rPr>
                <w:rFonts w:ascii="Arial Narrow" w:hAnsi="Arial Narrow"/>
                <w:b/>
                <w:sz w:val="20"/>
                <w:szCs w:val="20"/>
                <w:lang w:val="es-GT"/>
              </w:rPr>
            </w:pPr>
            <w:r>
              <w:rPr>
                <w:rFonts w:ascii="Arial Narrow" w:hAnsi="Arial Narrow"/>
                <w:b/>
                <w:sz w:val="20"/>
                <w:szCs w:val="20"/>
              </w:rPr>
              <w:t xml:space="preserve">AP-36 </w:t>
            </w:r>
            <w:proofErr w:type="spellStart"/>
            <w:r>
              <w:rPr>
                <w:rFonts w:ascii="Arial Narrow" w:hAnsi="Arial Narrow"/>
                <w:b/>
                <w:sz w:val="20"/>
                <w:szCs w:val="20"/>
              </w:rPr>
              <w:t>Ocaña</w:t>
            </w:r>
            <w:proofErr w:type="spellEnd"/>
            <w:r>
              <w:rPr>
                <w:rFonts w:ascii="Arial Narrow" w:hAnsi="Arial Narrow"/>
                <w:b/>
                <w:sz w:val="20"/>
                <w:szCs w:val="20"/>
              </w:rPr>
              <w:t xml:space="preserve">-La </w:t>
            </w:r>
            <w:proofErr w:type="spellStart"/>
            <w:r>
              <w:rPr>
                <w:rFonts w:ascii="Arial Narrow" w:hAnsi="Arial Narrow"/>
                <w:b/>
                <w:sz w:val="20"/>
                <w:szCs w:val="20"/>
              </w:rPr>
              <w:t>Roda</w:t>
            </w:r>
            <w:proofErr w:type="spellEnd"/>
          </w:p>
        </w:tc>
        <w:tc>
          <w:tcPr>
            <w:tcW w:w="3420" w:type="dxa"/>
            <w:vAlign w:val="center"/>
          </w:tcPr>
          <w:p w14:paraId="62463565" w14:textId="77777777" w:rsidR="005F0F16" w:rsidRDefault="005F0F16" w:rsidP="00D337B7">
            <w:pPr>
              <w:rPr>
                <w:rFonts w:ascii="Arial Narrow" w:hAnsi="Arial Narrow"/>
                <w:sz w:val="20"/>
                <w:szCs w:val="20"/>
              </w:rPr>
            </w:pPr>
            <w:r>
              <w:rPr>
                <w:rFonts w:ascii="Arial Narrow" w:hAnsi="Arial Narrow"/>
                <w:sz w:val="20"/>
                <w:szCs w:val="20"/>
              </w:rPr>
              <w:t>Expropriation costs</w:t>
            </w:r>
          </w:p>
          <w:p w14:paraId="62463566" w14:textId="77777777" w:rsidR="005F0F16" w:rsidRDefault="005F0F16" w:rsidP="00D337B7">
            <w:pPr>
              <w:rPr>
                <w:rFonts w:ascii="Arial Narrow" w:hAnsi="Arial Narrow"/>
                <w:sz w:val="20"/>
                <w:szCs w:val="20"/>
              </w:rPr>
            </w:pPr>
            <w:r>
              <w:rPr>
                <w:rFonts w:ascii="Arial Narrow" w:hAnsi="Arial Narrow"/>
                <w:sz w:val="20"/>
                <w:szCs w:val="20"/>
              </w:rPr>
              <w:t>Demand lower than projected</w:t>
            </w:r>
          </w:p>
          <w:p w14:paraId="62463567" w14:textId="77777777" w:rsidR="005F0F16" w:rsidRDefault="005F0F16" w:rsidP="00D337B7">
            <w:pPr>
              <w:rPr>
                <w:rFonts w:ascii="Arial Narrow" w:hAnsi="Arial Narrow"/>
                <w:sz w:val="20"/>
                <w:szCs w:val="20"/>
              </w:rPr>
            </w:pPr>
            <w:r>
              <w:rPr>
                <w:rFonts w:ascii="Arial Narrow" w:hAnsi="Arial Narrow"/>
                <w:sz w:val="20"/>
                <w:szCs w:val="20"/>
              </w:rPr>
              <w:t>Demand drops due to the Great Recession</w:t>
            </w:r>
          </w:p>
        </w:tc>
        <w:tc>
          <w:tcPr>
            <w:tcW w:w="2880" w:type="dxa"/>
            <w:vAlign w:val="center"/>
          </w:tcPr>
          <w:p w14:paraId="62463568" w14:textId="77777777" w:rsidR="005F0F16" w:rsidRPr="00FA7A0A" w:rsidRDefault="005F0F16" w:rsidP="00D337B7">
            <w:pPr>
              <w:rPr>
                <w:rFonts w:ascii="Arial Narrow" w:hAnsi="Arial Narrow"/>
                <w:sz w:val="20"/>
                <w:szCs w:val="20"/>
              </w:rPr>
            </w:pPr>
            <w:r w:rsidRPr="00FA7A0A">
              <w:rPr>
                <w:rFonts w:ascii="Arial Narrow" w:hAnsi="Arial Narrow"/>
                <w:sz w:val="20"/>
                <w:szCs w:val="20"/>
              </w:rPr>
              <w:t>Bankruptcy law is reformed.</w:t>
            </w:r>
          </w:p>
          <w:p w14:paraId="62463569" w14:textId="77777777" w:rsidR="005F0F16" w:rsidRPr="00FA7A0A" w:rsidRDefault="005F0F16" w:rsidP="00D337B7">
            <w:pPr>
              <w:rPr>
                <w:rFonts w:ascii="Arial Narrow" w:hAnsi="Arial Narrow"/>
                <w:sz w:val="20"/>
                <w:szCs w:val="20"/>
              </w:rPr>
            </w:pPr>
          </w:p>
        </w:tc>
        <w:tc>
          <w:tcPr>
            <w:tcW w:w="4680" w:type="dxa"/>
            <w:vAlign w:val="center"/>
          </w:tcPr>
          <w:p w14:paraId="6246356A" w14:textId="77777777" w:rsidR="005F0F16" w:rsidRDefault="005F0F16" w:rsidP="00D337B7">
            <w:pPr>
              <w:rPr>
                <w:rFonts w:ascii="Arial Narrow" w:hAnsi="Arial Narrow"/>
                <w:sz w:val="20"/>
                <w:szCs w:val="20"/>
              </w:rPr>
            </w:pPr>
            <w:r>
              <w:rPr>
                <w:rFonts w:ascii="Arial Narrow" w:hAnsi="Arial Narrow"/>
                <w:sz w:val="20"/>
                <w:szCs w:val="20"/>
              </w:rPr>
              <w:t>Judge rejects government proposal (mentioned above)</w:t>
            </w:r>
          </w:p>
          <w:p w14:paraId="6246356B" w14:textId="77777777" w:rsidR="005F0F16" w:rsidRDefault="005F0F16" w:rsidP="00D337B7">
            <w:pPr>
              <w:rPr>
                <w:rFonts w:ascii="Arial Narrow" w:hAnsi="Arial Narrow"/>
                <w:sz w:val="20"/>
                <w:szCs w:val="20"/>
              </w:rPr>
            </w:pPr>
            <w:r>
              <w:rPr>
                <w:rFonts w:ascii="Arial Narrow" w:hAnsi="Arial Narrow"/>
                <w:sz w:val="20"/>
                <w:szCs w:val="20"/>
              </w:rPr>
              <w:t xml:space="preserve">Judge mandates to liquidate concessionaires </w:t>
            </w:r>
          </w:p>
        </w:tc>
      </w:tr>
      <w:tr w:rsidR="005F0F16" w:rsidRPr="00FA7A0A" w14:paraId="62463575" w14:textId="77777777" w:rsidTr="00D337B7">
        <w:trPr>
          <w:cantSplit/>
        </w:trPr>
        <w:tc>
          <w:tcPr>
            <w:tcW w:w="1885" w:type="dxa"/>
            <w:vAlign w:val="center"/>
          </w:tcPr>
          <w:p w14:paraId="6246356D" w14:textId="77777777" w:rsidR="005F0F16" w:rsidRDefault="005F0F16" w:rsidP="00D337B7">
            <w:pPr>
              <w:rPr>
                <w:rFonts w:ascii="Arial Narrow" w:hAnsi="Arial Narrow"/>
                <w:b/>
                <w:sz w:val="20"/>
                <w:szCs w:val="20"/>
                <w:lang w:val="es-GT"/>
              </w:rPr>
            </w:pPr>
            <w:r>
              <w:rPr>
                <w:rFonts w:ascii="Arial Narrow" w:hAnsi="Arial Narrow"/>
                <w:b/>
                <w:sz w:val="20"/>
                <w:szCs w:val="20"/>
              </w:rPr>
              <w:t>AP-41 Madrid-Toledo</w:t>
            </w:r>
          </w:p>
        </w:tc>
        <w:tc>
          <w:tcPr>
            <w:tcW w:w="3420" w:type="dxa"/>
            <w:vAlign w:val="center"/>
          </w:tcPr>
          <w:p w14:paraId="6246356E" w14:textId="77777777" w:rsidR="005F0F16" w:rsidRDefault="005F0F16" w:rsidP="00D337B7">
            <w:pPr>
              <w:rPr>
                <w:rFonts w:ascii="Arial Narrow" w:hAnsi="Arial Narrow"/>
                <w:sz w:val="20"/>
                <w:szCs w:val="20"/>
              </w:rPr>
            </w:pPr>
            <w:r>
              <w:rPr>
                <w:rFonts w:ascii="Arial Narrow" w:hAnsi="Arial Narrow"/>
                <w:sz w:val="20"/>
                <w:szCs w:val="20"/>
              </w:rPr>
              <w:t xml:space="preserve">Demand lower than projected </w:t>
            </w:r>
          </w:p>
          <w:p w14:paraId="6246356F" w14:textId="77777777" w:rsidR="005F0F16" w:rsidRDefault="005F0F16" w:rsidP="00D337B7">
            <w:pPr>
              <w:rPr>
                <w:rFonts w:ascii="Arial Narrow" w:hAnsi="Arial Narrow"/>
                <w:sz w:val="20"/>
                <w:szCs w:val="20"/>
              </w:rPr>
            </w:pPr>
            <w:r>
              <w:rPr>
                <w:rFonts w:ascii="Arial Narrow" w:hAnsi="Arial Narrow"/>
                <w:sz w:val="20"/>
                <w:szCs w:val="20"/>
              </w:rPr>
              <w:t>Demand drops due to the Great Recession</w:t>
            </w:r>
          </w:p>
          <w:p w14:paraId="62463570" w14:textId="77777777" w:rsidR="005F0F16" w:rsidRDefault="005F0F16" w:rsidP="00D337B7">
            <w:pPr>
              <w:rPr>
                <w:rFonts w:ascii="Arial Narrow" w:hAnsi="Arial Narrow"/>
                <w:sz w:val="20"/>
                <w:szCs w:val="20"/>
              </w:rPr>
            </w:pPr>
            <w:r>
              <w:rPr>
                <w:rFonts w:ascii="Arial Narrow" w:hAnsi="Arial Narrow"/>
                <w:sz w:val="20"/>
                <w:szCs w:val="20"/>
              </w:rPr>
              <w:t>Growing competition</w:t>
            </w:r>
          </w:p>
        </w:tc>
        <w:tc>
          <w:tcPr>
            <w:tcW w:w="2880" w:type="dxa"/>
            <w:vAlign w:val="center"/>
          </w:tcPr>
          <w:p w14:paraId="62463571" w14:textId="77777777" w:rsidR="005F0F16" w:rsidRPr="00FA7A0A" w:rsidRDefault="005F0F16" w:rsidP="00D337B7">
            <w:pPr>
              <w:rPr>
                <w:rFonts w:ascii="Arial Narrow" w:hAnsi="Arial Narrow"/>
                <w:sz w:val="20"/>
                <w:szCs w:val="20"/>
              </w:rPr>
            </w:pPr>
            <w:r w:rsidRPr="00FA7A0A">
              <w:rPr>
                <w:rFonts w:ascii="Arial Narrow" w:hAnsi="Arial Narrow"/>
                <w:sz w:val="20"/>
                <w:szCs w:val="20"/>
              </w:rPr>
              <w:t>Bankruptcy law is reformed.</w:t>
            </w:r>
          </w:p>
          <w:p w14:paraId="62463572" w14:textId="77777777" w:rsidR="005F0F16" w:rsidRPr="00FA7A0A" w:rsidRDefault="005F0F16" w:rsidP="00D337B7">
            <w:pPr>
              <w:rPr>
                <w:rFonts w:ascii="Arial Narrow" w:hAnsi="Arial Narrow"/>
                <w:sz w:val="20"/>
                <w:szCs w:val="20"/>
              </w:rPr>
            </w:pPr>
          </w:p>
        </w:tc>
        <w:tc>
          <w:tcPr>
            <w:tcW w:w="4680" w:type="dxa"/>
            <w:vAlign w:val="center"/>
          </w:tcPr>
          <w:p w14:paraId="62463573" w14:textId="77777777" w:rsidR="005F0F16" w:rsidRDefault="005F0F16"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74" w14:textId="77777777" w:rsidR="005F0F16" w:rsidRDefault="005F0F16"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D00B98" w:rsidRPr="00FA7A0A" w14:paraId="6246357E" w14:textId="77777777" w:rsidTr="00D337B7">
        <w:trPr>
          <w:cantSplit/>
        </w:trPr>
        <w:tc>
          <w:tcPr>
            <w:tcW w:w="1885" w:type="dxa"/>
            <w:vAlign w:val="center"/>
          </w:tcPr>
          <w:p w14:paraId="62463576" w14:textId="77777777" w:rsidR="00D00B98" w:rsidRDefault="00D00B98" w:rsidP="00D337B7">
            <w:pPr>
              <w:rPr>
                <w:rFonts w:ascii="Arial Narrow" w:hAnsi="Arial Narrow"/>
                <w:b/>
                <w:sz w:val="20"/>
                <w:szCs w:val="20"/>
                <w:lang w:val="es-GT"/>
              </w:rPr>
            </w:pPr>
            <w:r>
              <w:rPr>
                <w:rFonts w:ascii="Arial Narrow" w:hAnsi="Arial Narrow"/>
                <w:b/>
                <w:sz w:val="20"/>
                <w:szCs w:val="20"/>
              </w:rPr>
              <w:t>Radial 2 Madrid-Guadalajara</w:t>
            </w:r>
          </w:p>
        </w:tc>
        <w:tc>
          <w:tcPr>
            <w:tcW w:w="3420" w:type="dxa"/>
            <w:vAlign w:val="center"/>
          </w:tcPr>
          <w:p w14:paraId="62463577" w14:textId="77777777" w:rsidR="00D00B98" w:rsidRDefault="00D00B98" w:rsidP="00D337B7">
            <w:pPr>
              <w:rPr>
                <w:rFonts w:ascii="Arial Narrow" w:hAnsi="Arial Narrow"/>
                <w:sz w:val="20"/>
                <w:szCs w:val="20"/>
              </w:rPr>
            </w:pPr>
            <w:r>
              <w:rPr>
                <w:rFonts w:ascii="Arial Narrow" w:hAnsi="Arial Narrow"/>
                <w:sz w:val="20"/>
                <w:szCs w:val="20"/>
              </w:rPr>
              <w:t>Demand lower than projected</w:t>
            </w:r>
          </w:p>
          <w:p w14:paraId="62463578" w14:textId="77777777" w:rsidR="00D00B98" w:rsidRDefault="00D00B98" w:rsidP="00D337B7">
            <w:pPr>
              <w:rPr>
                <w:rFonts w:ascii="Arial Narrow" w:hAnsi="Arial Narrow"/>
                <w:sz w:val="20"/>
                <w:szCs w:val="20"/>
              </w:rPr>
            </w:pPr>
            <w:r>
              <w:rPr>
                <w:rFonts w:ascii="Arial Narrow" w:hAnsi="Arial Narrow"/>
                <w:sz w:val="20"/>
                <w:szCs w:val="20"/>
              </w:rPr>
              <w:t>Demand drops due to the Great Recession</w:t>
            </w:r>
          </w:p>
          <w:p w14:paraId="62463579" w14:textId="77777777" w:rsidR="00D00B98" w:rsidRDefault="00D00B98" w:rsidP="00D337B7">
            <w:pPr>
              <w:rPr>
                <w:rFonts w:ascii="Arial Narrow" w:hAnsi="Arial Narrow"/>
                <w:sz w:val="20"/>
                <w:szCs w:val="20"/>
              </w:rPr>
            </w:pPr>
            <w:r>
              <w:rPr>
                <w:rFonts w:ascii="Arial Narrow" w:hAnsi="Arial Narrow"/>
                <w:sz w:val="20"/>
                <w:szCs w:val="20"/>
              </w:rPr>
              <w:t>Growing competition</w:t>
            </w:r>
          </w:p>
        </w:tc>
        <w:tc>
          <w:tcPr>
            <w:tcW w:w="2880" w:type="dxa"/>
            <w:vAlign w:val="center"/>
          </w:tcPr>
          <w:p w14:paraId="6246357A" w14:textId="77777777" w:rsidR="00D00B98" w:rsidRPr="00FA7A0A" w:rsidRDefault="00D00B98" w:rsidP="00D337B7">
            <w:pPr>
              <w:rPr>
                <w:rFonts w:ascii="Arial Narrow" w:hAnsi="Arial Narrow"/>
                <w:sz w:val="20"/>
                <w:szCs w:val="20"/>
              </w:rPr>
            </w:pPr>
            <w:r w:rsidRPr="00FA7A0A">
              <w:rPr>
                <w:rFonts w:ascii="Arial Narrow" w:hAnsi="Arial Narrow"/>
                <w:sz w:val="20"/>
                <w:szCs w:val="20"/>
              </w:rPr>
              <w:t>Bankruptcy law is reformed.</w:t>
            </w:r>
          </w:p>
          <w:p w14:paraId="6246357B" w14:textId="77777777" w:rsidR="00D00B98" w:rsidRPr="00FA7A0A" w:rsidRDefault="00D00B98" w:rsidP="00D337B7">
            <w:pPr>
              <w:rPr>
                <w:rFonts w:ascii="Arial Narrow" w:hAnsi="Arial Narrow"/>
                <w:sz w:val="20"/>
                <w:szCs w:val="20"/>
              </w:rPr>
            </w:pPr>
          </w:p>
        </w:tc>
        <w:tc>
          <w:tcPr>
            <w:tcW w:w="4680" w:type="dxa"/>
            <w:vAlign w:val="center"/>
          </w:tcPr>
          <w:p w14:paraId="6246357C" w14:textId="77777777" w:rsidR="00D00B98" w:rsidRDefault="00D00B98"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7D" w14:textId="77777777" w:rsidR="00D00B98" w:rsidRDefault="00D00B98"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D00B98" w:rsidRPr="00FA7A0A" w14:paraId="62463587" w14:textId="77777777" w:rsidTr="00D337B7">
        <w:trPr>
          <w:cantSplit/>
        </w:trPr>
        <w:tc>
          <w:tcPr>
            <w:tcW w:w="1885" w:type="dxa"/>
            <w:vAlign w:val="center"/>
          </w:tcPr>
          <w:p w14:paraId="6246357F" w14:textId="77777777" w:rsidR="00D00B98" w:rsidRDefault="00D00B98" w:rsidP="00D337B7">
            <w:pPr>
              <w:rPr>
                <w:rFonts w:ascii="Arial Narrow" w:hAnsi="Arial Narrow"/>
                <w:b/>
                <w:sz w:val="20"/>
                <w:szCs w:val="20"/>
                <w:lang w:val="es-GT"/>
              </w:rPr>
            </w:pPr>
            <w:r w:rsidRPr="00300C13">
              <w:rPr>
                <w:rFonts w:ascii="Arial Narrow" w:hAnsi="Arial Narrow"/>
                <w:b/>
                <w:sz w:val="20"/>
                <w:szCs w:val="20"/>
                <w:lang w:val="es-GT"/>
              </w:rPr>
              <w:t xml:space="preserve">Radial 3 Madrid-Arganda </w:t>
            </w:r>
            <w:r w:rsidRPr="00300C13">
              <w:rPr>
                <w:rFonts w:ascii="Arial Narrow" w:hAnsi="Arial Narrow"/>
                <w:b/>
                <w:sz w:val="20"/>
                <w:szCs w:val="20"/>
                <w:lang w:val="es-GT"/>
              </w:rPr>
              <w:br/>
            </w:r>
            <w:r>
              <w:rPr>
                <w:rFonts w:ascii="Arial Narrow" w:hAnsi="Arial Narrow"/>
                <w:b/>
                <w:sz w:val="20"/>
                <w:szCs w:val="20"/>
                <w:lang w:val="es-GT"/>
              </w:rPr>
              <w:t>Radial 5 Madrid-Navalcarnero</w:t>
            </w:r>
          </w:p>
        </w:tc>
        <w:tc>
          <w:tcPr>
            <w:tcW w:w="3420" w:type="dxa"/>
            <w:vAlign w:val="center"/>
          </w:tcPr>
          <w:p w14:paraId="62463580" w14:textId="77777777" w:rsidR="00D00B98" w:rsidRDefault="00D00B98" w:rsidP="00D337B7">
            <w:pPr>
              <w:rPr>
                <w:rFonts w:ascii="Arial Narrow" w:hAnsi="Arial Narrow"/>
                <w:sz w:val="20"/>
                <w:szCs w:val="20"/>
              </w:rPr>
            </w:pPr>
            <w:r>
              <w:rPr>
                <w:rFonts w:ascii="Arial Narrow" w:hAnsi="Arial Narrow"/>
                <w:sz w:val="20"/>
                <w:szCs w:val="20"/>
              </w:rPr>
              <w:t xml:space="preserve">Demand lower than projected </w:t>
            </w:r>
          </w:p>
          <w:p w14:paraId="62463581" w14:textId="77777777" w:rsidR="00D00B98" w:rsidRDefault="00D00B98" w:rsidP="00D337B7">
            <w:pPr>
              <w:rPr>
                <w:rFonts w:ascii="Arial Narrow" w:hAnsi="Arial Narrow"/>
                <w:sz w:val="20"/>
                <w:szCs w:val="20"/>
              </w:rPr>
            </w:pPr>
            <w:r>
              <w:rPr>
                <w:rFonts w:ascii="Arial Narrow" w:hAnsi="Arial Narrow"/>
                <w:sz w:val="20"/>
                <w:szCs w:val="20"/>
              </w:rPr>
              <w:t>Demand drops due to the Great Recession</w:t>
            </w:r>
          </w:p>
          <w:p w14:paraId="62463582" w14:textId="77777777" w:rsidR="00D00B98" w:rsidRDefault="00D00B98" w:rsidP="00D337B7">
            <w:pPr>
              <w:rPr>
                <w:rFonts w:ascii="Arial Narrow" w:hAnsi="Arial Narrow"/>
                <w:sz w:val="20"/>
                <w:szCs w:val="20"/>
              </w:rPr>
            </w:pPr>
            <w:r>
              <w:rPr>
                <w:rFonts w:ascii="Arial Narrow" w:hAnsi="Arial Narrow"/>
                <w:sz w:val="20"/>
                <w:szCs w:val="20"/>
              </w:rPr>
              <w:t>Growing competition</w:t>
            </w:r>
          </w:p>
        </w:tc>
        <w:tc>
          <w:tcPr>
            <w:tcW w:w="2880" w:type="dxa"/>
            <w:vAlign w:val="center"/>
          </w:tcPr>
          <w:p w14:paraId="62463583" w14:textId="77777777" w:rsidR="00D00B98" w:rsidRPr="00FA7A0A" w:rsidRDefault="00D00B98" w:rsidP="00D337B7">
            <w:pPr>
              <w:rPr>
                <w:rFonts w:ascii="Arial Narrow" w:hAnsi="Arial Narrow"/>
                <w:sz w:val="20"/>
                <w:szCs w:val="20"/>
              </w:rPr>
            </w:pPr>
            <w:r w:rsidRPr="00FA7A0A">
              <w:rPr>
                <w:rFonts w:ascii="Arial Narrow" w:hAnsi="Arial Narrow"/>
                <w:sz w:val="20"/>
                <w:szCs w:val="20"/>
              </w:rPr>
              <w:t>Bankruptcy law is reformed.</w:t>
            </w:r>
          </w:p>
          <w:p w14:paraId="62463584" w14:textId="77777777" w:rsidR="00D00B98" w:rsidRPr="00FA7A0A" w:rsidRDefault="00D00B98" w:rsidP="00D337B7">
            <w:pPr>
              <w:rPr>
                <w:rFonts w:ascii="Arial Narrow" w:hAnsi="Arial Narrow"/>
                <w:sz w:val="20"/>
                <w:szCs w:val="20"/>
              </w:rPr>
            </w:pPr>
          </w:p>
        </w:tc>
        <w:tc>
          <w:tcPr>
            <w:tcW w:w="4680" w:type="dxa"/>
            <w:vAlign w:val="center"/>
          </w:tcPr>
          <w:p w14:paraId="62463585" w14:textId="77777777" w:rsidR="00D00B98" w:rsidRDefault="00D00B98"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86" w14:textId="77777777" w:rsidR="00D00B98" w:rsidRDefault="00D00B98"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D00B98" w:rsidRPr="00FA7A0A" w14:paraId="6246358F" w14:textId="77777777" w:rsidTr="00D337B7">
        <w:trPr>
          <w:cantSplit/>
        </w:trPr>
        <w:tc>
          <w:tcPr>
            <w:tcW w:w="1885" w:type="dxa"/>
            <w:vAlign w:val="center"/>
          </w:tcPr>
          <w:p w14:paraId="62463588" w14:textId="77777777" w:rsidR="00D00B98" w:rsidRDefault="00D00B98" w:rsidP="00D337B7">
            <w:pPr>
              <w:rPr>
                <w:rFonts w:ascii="Arial Narrow" w:hAnsi="Arial Narrow"/>
                <w:b/>
                <w:sz w:val="20"/>
                <w:szCs w:val="20"/>
                <w:lang w:val="es-GT"/>
              </w:rPr>
            </w:pPr>
            <w:r w:rsidRPr="00300C13">
              <w:rPr>
                <w:rFonts w:ascii="Arial Narrow" w:hAnsi="Arial Narrow"/>
                <w:b/>
                <w:sz w:val="20"/>
                <w:szCs w:val="20"/>
                <w:lang w:val="es-GT"/>
              </w:rPr>
              <w:lastRenderedPageBreak/>
              <w:t>Radial 4</w:t>
            </w:r>
            <w:r>
              <w:rPr>
                <w:rFonts w:ascii="Arial Narrow" w:hAnsi="Arial Narrow"/>
                <w:b/>
                <w:sz w:val="20"/>
                <w:szCs w:val="20"/>
                <w:lang w:val="es-GT"/>
              </w:rPr>
              <w:t xml:space="preserve"> Madrid-Ocaña</w:t>
            </w:r>
          </w:p>
        </w:tc>
        <w:tc>
          <w:tcPr>
            <w:tcW w:w="3420" w:type="dxa"/>
            <w:vAlign w:val="center"/>
          </w:tcPr>
          <w:p w14:paraId="62463589" w14:textId="77777777" w:rsidR="00D00B98" w:rsidRDefault="00D00B98" w:rsidP="00D337B7">
            <w:pPr>
              <w:rPr>
                <w:rFonts w:ascii="Arial Narrow" w:hAnsi="Arial Narrow"/>
                <w:sz w:val="20"/>
                <w:szCs w:val="20"/>
              </w:rPr>
            </w:pPr>
            <w:r>
              <w:rPr>
                <w:rFonts w:ascii="Arial Narrow" w:hAnsi="Arial Narrow"/>
                <w:sz w:val="20"/>
                <w:szCs w:val="20"/>
              </w:rPr>
              <w:t>Demand lower than projected</w:t>
            </w:r>
          </w:p>
          <w:p w14:paraId="6246358A" w14:textId="77777777" w:rsidR="00D00B98" w:rsidRDefault="00D00B98" w:rsidP="00D337B7">
            <w:pPr>
              <w:rPr>
                <w:rFonts w:ascii="Arial Narrow" w:hAnsi="Arial Narrow"/>
                <w:sz w:val="20"/>
                <w:szCs w:val="20"/>
              </w:rPr>
            </w:pPr>
            <w:r>
              <w:rPr>
                <w:rFonts w:ascii="Arial Narrow" w:hAnsi="Arial Narrow"/>
                <w:sz w:val="20"/>
                <w:szCs w:val="20"/>
              </w:rPr>
              <w:t>Demand drops due to the Great Recession</w:t>
            </w:r>
          </w:p>
        </w:tc>
        <w:tc>
          <w:tcPr>
            <w:tcW w:w="2880" w:type="dxa"/>
            <w:vAlign w:val="center"/>
          </w:tcPr>
          <w:p w14:paraId="6246358B" w14:textId="77777777" w:rsidR="00D00B98" w:rsidRPr="00FA7A0A" w:rsidRDefault="00D00B98" w:rsidP="00D337B7">
            <w:pPr>
              <w:rPr>
                <w:rFonts w:ascii="Arial Narrow" w:hAnsi="Arial Narrow"/>
                <w:sz w:val="20"/>
                <w:szCs w:val="20"/>
              </w:rPr>
            </w:pPr>
            <w:r w:rsidRPr="00FA7A0A">
              <w:rPr>
                <w:rFonts w:ascii="Arial Narrow" w:hAnsi="Arial Narrow"/>
                <w:sz w:val="20"/>
                <w:szCs w:val="20"/>
              </w:rPr>
              <w:t>Bankruptcy law is reformed.</w:t>
            </w:r>
          </w:p>
          <w:p w14:paraId="6246358C" w14:textId="77777777" w:rsidR="00D00B98" w:rsidRPr="00FA7A0A" w:rsidRDefault="00D00B98" w:rsidP="00D337B7">
            <w:pPr>
              <w:rPr>
                <w:rFonts w:ascii="Arial Narrow" w:hAnsi="Arial Narrow"/>
                <w:sz w:val="20"/>
                <w:szCs w:val="20"/>
              </w:rPr>
            </w:pPr>
          </w:p>
        </w:tc>
        <w:tc>
          <w:tcPr>
            <w:tcW w:w="4680" w:type="dxa"/>
            <w:vAlign w:val="center"/>
          </w:tcPr>
          <w:p w14:paraId="6246358D" w14:textId="77777777" w:rsidR="00D00B98" w:rsidRDefault="00D00B98"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8E" w14:textId="77777777" w:rsidR="00D00B98" w:rsidRDefault="00D00B98"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r w:rsidR="00D00B98" w:rsidRPr="00FA7A0A" w14:paraId="62463598" w14:textId="77777777" w:rsidTr="00D337B7">
        <w:trPr>
          <w:cantSplit/>
        </w:trPr>
        <w:tc>
          <w:tcPr>
            <w:tcW w:w="1885" w:type="dxa"/>
            <w:vAlign w:val="center"/>
          </w:tcPr>
          <w:p w14:paraId="62463590" w14:textId="77777777" w:rsidR="00D00B98" w:rsidRDefault="00D00B98" w:rsidP="00D337B7">
            <w:pPr>
              <w:rPr>
                <w:rFonts w:ascii="Arial Narrow" w:hAnsi="Arial Narrow"/>
                <w:b/>
                <w:sz w:val="20"/>
                <w:szCs w:val="20"/>
                <w:lang w:val="es-GT"/>
              </w:rPr>
            </w:pPr>
            <w:r>
              <w:rPr>
                <w:rFonts w:ascii="Arial Narrow" w:hAnsi="Arial Narrow"/>
                <w:b/>
                <w:sz w:val="20"/>
                <w:szCs w:val="20"/>
                <w:lang w:val="es-GT"/>
              </w:rPr>
              <w:t xml:space="preserve">M12 </w:t>
            </w:r>
            <w:r w:rsidRPr="00300C13">
              <w:rPr>
                <w:rFonts w:ascii="Arial Narrow" w:hAnsi="Arial Narrow"/>
                <w:b/>
                <w:sz w:val="20"/>
                <w:szCs w:val="20"/>
                <w:lang w:val="es-GT"/>
              </w:rPr>
              <w:t xml:space="preserve">Eje Aeropuerto </w:t>
            </w:r>
          </w:p>
        </w:tc>
        <w:tc>
          <w:tcPr>
            <w:tcW w:w="3420" w:type="dxa"/>
            <w:vAlign w:val="center"/>
          </w:tcPr>
          <w:p w14:paraId="62463591" w14:textId="77777777" w:rsidR="00D00B98" w:rsidRDefault="00D00B98" w:rsidP="00D337B7">
            <w:pPr>
              <w:rPr>
                <w:rFonts w:ascii="Arial Narrow" w:hAnsi="Arial Narrow"/>
                <w:sz w:val="20"/>
                <w:szCs w:val="20"/>
              </w:rPr>
            </w:pPr>
            <w:r>
              <w:rPr>
                <w:rFonts w:ascii="Arial Narrow" w:hAnsi="Arial Narrow"/>
                <w:sz w:val="20"/>
                <w:szCs w:val="20"/>
              </w:rPr>
              <w:t>Expropriation costs</w:t>
            </w:r>
          </w:p>
          <w:p w14:paraId="62463592" w14:textId="77777777" w:rsidR="00D00B98" w:rsidRDefault="00D00B98" w:rsidP="00D337B7">
            <w:pPr>
              <w:rPr>
                <w:rFonts w:ascii="Arial Narrow" w:hAnsi="Arial Narrow"/>
                <w:sz w:val="20"/>
                <w:szCs w:val="20"/>
              </w:rPr>
            </w:pPr>
            <w:r>
              <w:rPr>
                <w:rFonts w:ascii="Arial Narrow" w:hAnsi="Arial Narrow"/>
                <w:sz w:val="20"/>
                <w:szCs w:val="20"/>
              </w:rPr>
              <w:t>Demand lower than projected</w:t>
            </w:r>
          </w:p>
          <w:p w14:paraId="62463593" w14:textId="77777777" w:rsidR="00D00B98" w:rsidRDefault="00D00B98" w:rsidP="00D337B7">
            <w:pPr>
              <w:rPr>
                <w:rFonts w:ascii="Arial Narrow" w:hAnsi="Arial Narrow"/>
                <w:sz w:val="20"/>
                <w:szCs w:val="20"/>
              </w:rPr>
            </w:pPr>
            <w:r>
              <w:rPr>
                <w:rFonts w:ascii="Arial Narrow" w:hAnsi="Arial Narrow"/>
                <w:sz w:val="20"/>
                <w:szCs w:val="20"/>
              </w:rPr>
              <w:t>Demand drops due to the Great Recession</w:t>
            </w:r>
          </w:p>
        </w:tc>
        <w:tc>
          <w:tcPr>
            <w:tcW w:w="2880" w:type="dxa"/>
            <w:vAlign w:val="center"/>
          </w:tcPr>
          <w:p w14:paraId="62463594" w14:textId="77777777" w:rsidR="00D00B98" w:rsidRPr="00FA7A0A" w:rsidRDefault="00D00B98" w:rsidP="00D337B7">
            <w:pPr>
              <w:rPr>
                <w:rFonts w:ascii="Arial Narrow" w:hAnsi="Arial Narrow"/>
                <w:sz w:val="20"/>
                <w:szCs w:val="20"/>
              </w:rPr>
            </w:pPr>
            <w:r w:rsidRPr="00FA7A0A">
              <w:rPr>
                <w:rFonts w:ascii="Arial Narrow" w:hAnsi="Arial Narrow"/>
                <w:sz w:val="20"/>
                <w:szCs w:val="20"/>
              </w:rPr>
              <w:t>Bankruptcy law is reformed.</w:t>
            </w:r>
          </w:p>
          <w:p w14:paraId="62463595" w14:textId="77777777" w:rsidR="00D00B98" w:rsidRPr="00FA7A0A" w:rsidRDefault="00D00B98" w:rsidP="00D337B7">
            <w:pPr>
              <w:rPr>
                <w:rFonts w:ascii="Arial Narrow" w:hAnsi="Arial Narrow"/>
                <w:sz w:val="20"/>
                <w:szCs w:val="20"/>
              </w:rPr>
            </w:pPr>
          </w:p>
        </w:tc>
        <w:tc>
          <w:tcPr>
            <w:tcW w:w="4680" w:type="dxa"/>
            <w:vAlign w:val="center"/>
          </w:tcPr>
          <w:p w14:paraId="62463596" w14:textId="77777777" w:rsidR="00D00B98" w:rsidRDefault="00D00B98" w:rsidP="00D337B7">
            <w:pPr>
              <w:rPr>
                <w:rFonts w:ascii="Arial Narrow" w:hAnsi="Arial Narrow"/>
                <w:sz w:val="20"/>
                <w:szCs w:val="20"/>
              </w:rPr>
            </w:pPr>
            <w:r>
              <w:rPr>
                <w:rFonts w:ascii="Arial Narrow" w:hAnsi="Arial Narrow"/>
                <w:sz w:val="20"/>
                <w:szCs w:val="20"/>
              </w:rPr>
              <w:t xml:space="preserve">Government proposal still under judicial review: </w:t>
            </w:r>
          </w:p>
          <w:p w14:paraId="62463597" w14:textId="77777777" w:rsidR="00D00B98" w:rsidRDefault="00D00B98" w:rsidP="00D337B7">
            <w:pPr>
              <w:rPr>
                <w:rFonts w:ascii="Arial Narrow" w:hAnsi="Arial Narrow"/>
                <w:sz w:val="20"/>
                <w:szCs w:val="20"/>
              </w:rPr>
            </w:pPr>
            <w:r>
              <w:rPr>
                <w:rFonts w:ascii="Arial Narrow" w:hAnsi="Arial Narrow"/>
                <w:sz w:val="20"/>
                <w:szCs w:val="20"/>
              </w:rPr>
              <w:t>Different bankrupted P3 road projects are grouped.</w:t>
            </w:r>
            <w:r w:rsidR="00E72FEF">
              <w:rPr>
                <w:rFonts w:ascii="Arial Narrow" w:hAnsi="Arial Narrow"/>
                <w:sz w:val="20"/>
                <w:szCs w:val="20"/>
              </w:rPr>
              <w:t xml:space="preserve"> </w:t>
            </w:r>
            <w:r>
              <w:rPr>
                <w:rFonts w:ascii="Arial Narrow" w:hAnsi="Arial Narrow"/>
                <w:sz w:val="20"/>
                <w:szCs w:val="20"/>
              </w:rPr>
              <w:t>Their debt is halved.</w:t>
            </w:r>
            <w:r w:rsidR="00E72FEF">
              <w:rPr>
                <w:rFonts w:ascii="Arial Narrow" w:hAnsi="Arial Narrow"/>
                <w:sz w:val="20"/>
                <w:szCs w:val="20"/>
              </w:rPr>
              <w:t xml:space="preserve"> </w:t>
            </w:r>
            <w:r>
              <w:rPr>
                <w:rFonts w:ascii="Arial Narrow" w:hAnsi="Arial Narrow"/>
                <w:sz w:val="20"/>
                <w:szCs w:val="20"/>
              </w:rPr>
              <w:t>A state-owned enterprise is created, to absorb roads and issues bonds to pay to lenders</w:t>
            </w:r>
          </w:p>
        </w:tc>
      </w:tr>
    </w:tbl>
    <w:p w14:paraId="62463599" w14:textId="77777777" w:rsidR="00D87D3D" w:rsidRPr="00956A35" w:rsidRDefault="00D87D3D" w:rsidP="00D87D3D">
      <w:pPr>
        <w:rPr>
          <w:sz w:val="20"/>
        </w:rPr>
      </w:pPr>
      <w:r w:rsidRPr="00956A35">
        <w:rPr>
          <w:sz w:val="20"/>
        </w:rPr>
        <w:t xml:space="preserve">Projects that went bankrupt according to Public </w:t>
      </w:r>
      <w:r>
        <w:rPr>
          <w:sz w:val="20"/>
        </w:rPr>
        <w:t>W</w:t>
      </w:r>
      <w:r w:rsidRPr="00956A35">
        <w:rPr>
          <w:sz w:val="20"/>
        </w:rPr>
        <w:t>orks Financing (2015). Project Database.</w:t>
      </w:r>
      <w:r w:rsidR="00E72FEF">
        <w:rPr>
          <w:sz w:val="20"/>
        </w:rPr>
        <w:t xml:space="preserve"> </w:t>
      </w:r>
      <w:hyperlink r:id="rId78" w:history="1">
        <w:r w:rsidRPr="00956A35">
          <w:rPr>
            <w:rStyle w:val="Hyperlink"/>
            <w:sz w:val="20"/>
          </w:rPr>
          <w:t>http://pwfinance.net/projects-database/</w:t>
        </w:r>
      </w:hyperlink>
      <w:r w:rsidRPr="00956A35">
        <w:rPr>
          <w:sz w:val="20"/>
        </w:rPr>
        <w:t xml:space="preserve"> Accessed: September 03, 2015</w:t>
      </w:r>
    </w:p>
    <w:p w14:paraId="6246359A" w14:textId="77777777" w:rsidR="00D87D3D" w:rsidRPr="00956A35" w:rsidRDefault="00D87D3D" w:rsidP="00D87D3D">
      <w:pPr>
        <w:rPr>
          <w:sz w:val="20"/>
        </w:rPr>
      </w:pPr>
      <w:r w:rsidRPr="00956A35">
        <w:rPr>
          <w:sz w:val="20"/>
        </w:rPr>
        <w:t xml:space="preserve">European countries under analysis: United Kingdom, </w:t>
      </w:r>
      <w:r w:rsidR="0047395C">
        <w:rPr>
          <w:sz w:val="20"/>
        </w:rPr>
        <w:t xml:space="preserve">France, </w:t>
      </w:r>
      <w:r w:rsidRPr="00956A35">
        <w:rPr>
          <w:sz w:val="20"/>
        </w:rPr>
        <w:t>and Spain</w:t>
      </w:r>
      <w:r>
        <w:rPr>
          <w:sz w:val="20"/>
        </w:rPr>
        <w:t>.</w:t>
      </w:r>
      <w:r w:rsidR="00E72FEF">
        <w:rPr>
          <w:sz w:val="20"/>
        </w:rPr>
        <w:t xml:space="preserve"> </w:t>
      </w:r>
      <w:r w:rsidRPr="00956A35">
        <w:rPr>
          <w:sz w:val="20"/>
        </w:rPr>
        <w:t>Other European countries under consideration that did not reported P3 projects facing bankruptcy: Italy, Portugal, Austria, Greece, Netherlands, Poland, Ireland, Germany, and Belgium.</w:t>
      </w:r>
    </w:p>
    <w:p w14:paraId="6246359B" w14:textId="77777777" w:rsidR="00D87D3D" w:rsidRPr="00956A35" w:rsidRDefault="00D87D3D" w:rsidP="00D87D3D">
      <w:pPr>
        <w:rPr>
          <w:sz w:val="20"/>
        </w:rPr>
      </w:pPr>
      <w:r>
        <w:rPr>
          <w:sz w:val="20"/>
        </w:rPr>
        <w:t xml:space="preserve"> Defaults are not included.</w:t>
      </w:r>
    </w:p>
    <w:p w14:paraId="6246359C" w14:textId="77777777" w:rsidR="00B64319" w:rsidRPr="00A4735F" w:rsidRDefault="00D87D3D" w:rsidP="00B64319">
      <w:pPr>
        <w:rPr>
          <w:sz w:val="20"/>
        </w:rPr>
      </w:pPr>
      <w:r w:rsidRPr="00B93D3F">
        <w:rPr>
          <w:sz w:val="20"/>
        </w:rPr>
        <w:t>Sources: Compiled by authors from multiple sources</w:t>
      </w:r>
    </w:p>
    <w:p w14:paraId="6246359D" w14:textId="77777777" w:rsidR="008C401C" w:rsidRDefault="008C401C" w:rsidP="008C401C">
      <w:pPr>
        <w:spacing w:after="160" w:line="259" w:lineRule="auto"/>
        <w:sectPr w:rsidR="008C401C" w:rsidSect="00C06E26">
          <w:pgSz w:w="15840" w:h="12240" w:orient="landscape"/>
          <w:pgMar w:top="1440" w:right="1440" w:bottom="1440" w:left="1440" w:header="720" w:footer="720" w:gutter="0"/>
          <w:cols w:space="720"/>
          <w:docGrid w:linePitch="360"/>
        </w:sectPr>
      </w:pPr>
    </w:p>
    <w:p w14:paraId="6246359E" w14:textId="77777777" w:rsidR="006D3F74" w:rsidRDefault="006D3F74" w:rsidP="006D3F74">
      <w:pPr>
        <w:pStyle w:val="Caption"/>
        <w:keepNext/>
        <w:spacing w:after="0"/>
        <w:rPr>
          <w:b w:val="0"/>
          <w:bCs w:val="0"/>
          <w:color w:val="auto"/>
          <w:sz w:val="24"/>
          <w:szCs w:val="24"/>
        </w:rPr>
      </w:pPr>
      <w:r w:rsidRPr="006D3F74">
        <w:rPr>
          <w:b w:val="0"/>
          <w:bCs w:val="0"/>
          <w:color w:val="auto"/>
          <w:sz w:val="24"/>
          <w:szCs w:val="24"/>
        </w:rPr>
        <w:lastRenderedPageBreak/>
        <w:t>TABLE 4. Spanish motorway P3 projects facing bankruptcy and the maximum pecuniary responsibility of the Spanish Government on each of them</w:t>
      </w:r>
    </w:p>
    <w:p w14:paraId="6246359F" w14:textId="77777777" w:rsidR="00D337B7" w:rsidRPr="00D337B7" w:rsidRDefault="00D337B7" w:rsidP="00D337B7"/>
    <w:tbl>
      <w:tblPr>
        <w:tblStyle w:val="TableGrid"/>
        <w:tblW w:w="7650" w:type="dxa"/>
        <w:jc w:val="center"/>
        <w:tblLayout w:type="fixed"/>
        <w:tblLook w:val="04A0" w:firstRow="1" w:lastRow="0" w:firstColumn="1" w:lastColumn="0" w:noHBand="0" w:noVBand="1"/>
      </w:tblPr>
      <w:tblGrid>
        <w:gridCol w:w="3240"/>
        <w:gridCol w:w="990"/>
        <w:gridCol w:w="3420"/>
      </w:tblGrid>
      <w:tr w:rsidR="006D3F74" w:rsidRPr="00D854C8" w14:paraId="624635A3" w14:textId="77777777" w:rsidTr="00D337B7">
        <w:trPr>
          <w:jc w:val="center"/>
        </w:trPr>
        <w:tc>
          <w:tcPr>
            <w:tcW w:w="3240" w:type="dxa"/>
            <w:vAlign w:val="center"/>
          </w:tcPr>
          <w:p w14:paraId="624635A0" w14:textId="77777777" w:rsidR="006D3F74" w:rsidRDefault="006D3F74" w:rsidP="00D337B7">
            <w:pPr>
              <w:rPr>
                <w:rFonts w:ascii="Arial Narrow" w:hAnsi="Arial Narrow"/>
                <w:b/>
                <w:sz w:val="20"/>
                <w:szCs w:val="20"/>
              </w:rPr>
            </w:pPr>
            <w:r>
              <w:rPr>
                <w:rFonts w:ascii="Arial Narrow" w:hAnsi="Arial Narrow"/>
                <w:b/>
                <w:sz w:val="20"/>
                <w:szCs w:val="20"/>
              </w:rPr>
              <w:t>Spanish toll road</w:t>
            </w:r>
          </w:p>
        </w:tc>
        <w:tc>
          <w:tcPr>
            <w:tcW w:w="990" w:type="dxa"/>
            <w:vAlign w:val="center"/>
          </w:tcPr>
          <w:p w14:paraId="624635A1" w14:textId="77777777" w:rsidR="006D3F74" w:rsidRDefault="006D3F74" w:rsidP="00D337B7">
            <w:pPr>
              <w:rPr>
                <w:rFonts w:ascii="Arial Narrow" w:hAnsi="Arial Narrow"/>
                <w:b/>
                <w:sz w:val="20"/>
                <w:szCs w:val="20"/>
              </w:rPr>
            </w:pPr>
            <w:r>
              <w:rPr>
                <w:rFonts w:ascii="Arial Narrow" w:hAnsi="Arial Narrow"/>
                <w:b/>
                <w:sz w:val="20"/>
                <w:szCs w:val="20"/>
              </w:rPr>
              <w:t>Bidding (year)</w:t>
            </w:r>
          </w:p>
        </w:tc>
        <w:tc>
          <w:tcPr>
            <w:tcW w:w="3420" w:type="dxa"/>
            <w:vAlign w:val="center"/>
          </w:tcPr>
          <w:p w14:paraId="624635A2" w14:textId="77777777" w:rsidR="006D3F74" w:rsidRDefault="006D3F74" w:rsidP="00D337B7">
            <w:pPr>
              <w:rPr>
                <w:rFonts w:ascii="Arial Narrow" w:hAnsi="Arial Narrow"/>
                <w:b/>
                <w:sz w:val="20"/>
                <w:szCs w:val="20"/>
              </w:rPr>
            </w:pPr>
            <w:r>
              <w:rPr>
                <w:rFonts w:ascii="Arial Narrow" w:hAnsi="Arial Narrow"/>
                <w:b/>
                <w:sz w:val="20"/>
                <w:szCs w:val="20"/>
              </w:rPr>
              <w:t>Maximum p</w:t>
            </w:r>
            <w:r w:rsidRPr="00D854C8">
              <w:rPr>
                <w:rFonts w:ascii="Arial Narrow" w:hAnsi="Arial Narrow"/>
                <w:b/>
                <w:sz w:val="20"/>
                <w:szCs w:val="20"/>
              </w:rPr>
              <w:t xml:space="preserve">ecuniary responsibility of the state in case of bankruptcy </w:t>
            </w:r>
            <w:r>
              <w:rPr>
                <w:rFonts w:ascii="Arial Narrow" w:hAnsi="Arial Narrow"/>
                <w:b/>
                <w:sz w:val="20"/>
                <w:szCs w:val="20"/>
              </w:rPr>
              <w:t>(in Euros)</w:t>
            </w:r>
          </w:p>
        </w:tc>
      </w:tr>
      <w:tr w:rsidR="006D3F74" w14:paraId="624635A7" w14:textId="77777777" w:rsidTr="00D337B7">
        <w:trPr>
          <w:jc w:val="center"/>
        </w:trPr>
        <w:tc>
          <w:tcPr>
            <w:tcW w:w="3240" w:type="dxa"/>
            <w:vAlign w:val="center"/>
          </w:tcPr>
          <w:p w14:paraId="624635A4" w14:textId="77777777" w:rsidR="006D3F74" w:rsidRDefault="006D3F74" w:rsidP="00D337B7">
            <w:pPr>
              <w:rPr>
                <w:rFonts w:ascii="Arial Narrow" w:hAnsi="Arial Narrow"/>
                <w:b/>
                <w:sz w:val="20"/>
                <w:szCs w:val="20"/>
                <w:lang w:val="es-GT"/>
              </w:rPr>
            </w:pPr>
            <w:r>
              <w:rPr>
                <w:rFonts w:ascii="Arial Narrow" w:hAnsi="Arial Narrow"/>
                <w:b/>
                <w:sz w:val="20"/>
                <w:szCs w:val="20"/>
              </w:rPr>
              <w:t xml:space="preserve">A-70 </w:t>
            </w:r>
            <w:proofErr w:type="spellStart"/>
            <w:r>
              <w:rPr>
                <w:rFonts w:ascii="Arial Narrow" w:hAnsi="Arial Narrow"/>
                <w:b/>
                <w:sz w:val="20"/>
                <w:szCs w:val="20"/>
              </w:rPr>
              <w:t>Circunvalación</w:t>
            </w:r>
            <w:proofErr w:type="spellEnd"/>
            <w:r>
              <w:rPr>
                <w:rFonts w:ascii="Arial Narrow" w:hAnsi="Arial Narrow"/>
                <w:b/>
                <w:sz w:val="20"/>
                <w:szCs w:val="20"/>
              </w:rPr>
              <w:t xml:space="preserve"> de Alicante</w:t>
            </w:r>
          </w:p>
        </w:tc>
        <w:tc>
          <w:tcPr>
            <w:tcW w:w="990" w:type="dxa"/>
            <w:shd w:val="clear" w:color="auto" w:fill="auto"/>
            <w:vAlign w:val="center"/>
          </w:tcPr>
          <w:p w14:paraId="624635A5" w14:textId="77777777" w:rsidR="006D3F74" w:rsidRPr="006200EA" w:rsidRDefault="006D3F74" w:rsidP="00D337B7">
            <w:pPr>
              <w:rPr>
                <w:rFonts w:ascii="Arial Narrow" w:hAnsi="Arial Narrow"/>
                <w:sz w:val="20"/>
                <w:szCs w:val="20"/>
              </w:rPr>
            </w:pPr>
            <w:r>
              <w:rPr>
                <w:rFonts w:ascii="Arial Narrow" w:hAnsi="Arial Narrow"/>
                <w:sz w:val="20"/>
                <w:szCs w:val="20"/>
              </w:rPr>
              <w:t>2004</w:t>
            </w:r>
          </w:p>
        </w:tc>
        <w:tc>
          <w:tcPr>
            <w:tcW w:w="3420" w:type="dxa"/>
            <w:shd w:val="clear" w:color="auto" w:fill="auto"/>
            <w:vAlign w:val="center"/>
          </w:tcPr>
          <w:p w14:paraId="624635A6" w14:textId="77777777" w:rsidR="006D3F74" w:rsidRPr="00BB3428" w:rsidRDefault="006D3F74" w:rsidP="00D337B7">
            <w:pPr>
              <w:rPr>
                <w:rFonts w:ascii="Arial Narrow" w:hAnsi="Arial Narrow"/>
                <w:sz w:val="20"/>
                <w:szCs w:val="20"/>
              </w:rPr>
            </w:pPr>
            <w:r w:rsidRPr="00BB3428">
              <w:rPr>
                <w:rFonts w:ascii="Arial Narrow" w:hAnsi="Arial Narrow"/>
                <w:sz w:val="20"/>
                <w:szCs w:val="20"/>
              </w:rPr>
              <w:t>398.6 million</w:t>
            </w:r>
          </w:p>
        </w:tc>
      </w:tr>
      <w:tr w:rsidR="006D3F74" w14:paraId="624635AB" w14:textId="77777777" w:rsidTr="00D337B7">
        <w:trPr>
          <w:jc w:val="center"/>
        </w:trPr>
        <w:tc>
          <w:tcPr>
            <w:tcW w:w="3240" w:type="dxa"/>
            <w:vAlign w:val="center"/>
          </w:tcPr>
          <w:p w14:paraId="624635A8" w14:textId="77777777" w:rsidR="006D3F74" w:rsidRDefault="006D3F74" w:rsidP="00D337B7">
            <w:pPr>
              <w:rPr>
                <w:rFonts w:ascii="Arial Narrow" w:hAnsi="Arial Narrow"/>
                <w:b/>
                <w:sz w:val="20"/>
                <w:szCs w:val="20"/>
                <w:lang w:val="es-GT"/>
              </w:rPr>
            </w:pPr>
            <w:r>
              <w:rPr>
                <w:rFonts w:ascii="Arial Narrow" w:hAnsi="Arial Narrow"/>
                <w:b/>
                <w:sz w:val="20"/>
                <w:szCs w:val="20"/>
              </w:rPr>
              <w:t>AP-7 Alicante-Cartagena</w:t>
            </w:r>
          </w:p>
        </w:tc>
        <w:tc>
          <w:tcPr>
            <w:tcW w:w="990" w:type="dxa"/>
            <w:shd w:val="clear" w:color="auto" w:fill="auto"/>
            <w:vAlign w:val="center"/>
          </w:tcPr>
          <w:p w14:paraId="624635A9" w14:textId="77777777" w:rsidR="006D3F74" w:rsidRPr="006200EA" w:rsidRDefault="006D3F74" w:rsidP="00D337B7">
            <w:pPr>
              <w:rPr>
                <w:rFonts w:ascii="Arial Narrow" w:hAnsi="Arial Narrow"/>
                <w:sz w:val="20"/>
                <w:szCs w:val="20"/>
              </w:rPr>
            </w:pPr>
            <w:r>
              <w:rPr>
                <w:rFonts w:ascii="Arial Narrow" w:hAnsi="Arial Narrow"/>
                <w:sz w:val="20"/>
                <w:szCs w:val="20"/>
              </w:rPr>
              <w:t>1998</w:t>
            </w:r>
          </w:p>
        </w:tc>
        <w:tc>
          <w:tcPr>
            <w:tcW w:w="3420" w:type="dxa"/>
            <w:shd w:val="clear" w:color="auto" w:fill="auto"/>
            <w:vAlign w:val="center"/>
          </w:tcPr>
          <w:p w14:paraId="624635AA"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223.7 million</w:t>
            </w:r>
          </w:p>
        </w:tc>
      </w:tr>
      <w:tr w:rsidR="006D3F74" w14:paraId="624635AF" w14:textId="77777777" w:rsidTr="00D337B7">
        <w:trPr>
          <w:jc w:val="center"/>
        </w:trPr>
        <w:tc>
          <w:tcPr>
            <w:tcW w:w="3240" w:type="dxa"/>
            <w:vAlign w:val="center"/>
          </w:tcPr>
          <w:p w14:paraId="624635AC" w14:textId="77777777" w:rsidR="006D3F74" w:rsidRDefault="006D3F74" w:rsidP="00D337B7">
            <w:pPr>
              <w:rPr>
                <w:rFonts w:ascii="Arial Narrow" w:hAnsi="Arial Narrow"/>
                <w:b/>
                <w:sz w:val="20"/>
                <w:szCs w:val="20"/>
                <w:lang w:val="es-GT"/>
              </w:rPr>
            </w:pPr>
            <w:r w:rsidRPr="00FD37D4">
              <w:rPr>
                <w:rFonts w:ascii="Arial Narrow" w:hAnsi="Arial Narrow"/>
                <w:b/>
                <w:sz w:val="20"/>
                <w:szCs w:val="20"/>
                <w:lang w:val="es-GT"/>
              </w:rPr>
              <w:t>AP-7 Cartagena-Vera</w:t>
            </w:r>
          </w:p>
        </w:tc>
        <w:tc>
          <w:tcPr>
            <w:tcW w:w="990" w:type="dxa"/>
            <w:shd w:val="clear" w:color="auto" w:fill="auto"/>
            <w:vAlign w:val="center"/>
          </w:tcPr>
          <w:p w14:paraId="624635AD" w14:textId="77777777" w:rsidR="006D3F74" w:rsidRPr="00FD37D4" w:rsidRDefault="006D3F74" w:rsidP="00D337B7">
            <w:pPr>
              <w:rPr>
                <w:rFonts w:ascii="Arial Narrow" w:hAnsi="Arial Narrow"/>
                <w:sz w:val="20"/>
                <w:szCs w:val="20"/>
                <w:lang w:val="es-GT"/>
              </w:rPr>
            </w:pPr>
            <w:r w:rsidRPr="00FD37D4">
              <w:rPr>
                <w:rFonts w:ascii="Arial Narrow" w:hAnsi="Arial Narrow"/>
                <w:sz w:val="20"/>
                <w:szCs w:val="20"/>
                <w:lang w:val="es-GT"/>
              </w:rPr>
              <w:t>2004</w:t>
            </w:r>
          </w:p>
        </w:tc>
        <w:tc>
          <w:tcPr>
            <w:tcW w:w="3420" w:type="dxa"/>
            <w:shd w:val="clear" w:color="auto" w:fill="auto"/>
            <w:vAlign w:val="center"/>
          </w:tcPr>
          <w:p w14:paraId="624635AE"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526.8 million</w:t>
            </w:r>
          </w:p>
        </w:tc>
      </w:tr>
      <w:tr w:rsidR="006D3F74" w14:paraId="624635B3" w14:textId="77777777" w:rsidTr="00D337B7">
        <w:trPr>
          <w:jc w:val="center"/>
        </w:trPr>
        <w:tc>
          <w:tcPr>
            <w:tcW w:w="3240" w:type="dxa"/>
            <w:vAlign w:val="center"/>
          </w:tcPr>
          <w:p w14:paraId="624635B0" w14:textId="77777777" w:rsidR="006D3F74" w:rsidRDefault="006D3F74" w:rsidP="00D337B7">
            <w:pPr>
              <w:rPr>
                <w:rFonts w:ascii="Arial Narrow" w:hAnsi="Arial Narrow"/>
                <w:b/>
                <w:sz w:val="20"/>
                <w:szCs w:val="20"/>
                <w:lang w:val="es-GT"/>
              </w:rPr>
            </w:pPr>
            <w:r w:rsidRPr="00FD37D4">
              <w:rPr>
                <w:rFonts w:ascii="Arial Narrow" w:hAnsi="Arial Narrow"/>
                <w:b/>
                <w:sz w:val="20"/>
                <w:szCs w:val="20"/>
                <w:lang w:val="es-GT"/>
              </w:rPr>
              <w:t>AP-36 Ocaña-La Roda</w:t>
            </w:r>
          </w:p>
        </w:tc>
        <w:tc>
          <w:tcPr>
            <w:tcW w:w="990" w:type="dxa"/>
            <w:shd w:val="clear" w:color="auto" w:fill="auto"/>
            <w:vAlign w:val="center"/>
          </w:tcPr>
          <w:p w14:paraId="624635B1" w14:textId="77777777" w:rsidR="006D3F74" w:rsidRPr="00FD37D4" w:rsidRDefault="006D3F74" w:rsidP="00D337B7">
            <w:pPr>
              <w:rPr>
                <w:rFonts w:ascii="Arial Narrow" w:hAnsi="Arial Narrow"/>
                <w:sz w:val="20"/>
                <w:szCs w:val="20"/>
                <w:lang w:val="es-GT"/>
              </w:rPr>
            </w:pPr>
            <w:r w:rsidRPr="00FD37D4">
              <w:rPr>
                <w:rFonts w:ascii="Arial Narrow" w:hAnsi="Arial Narrow"/>
                <w:sz w:val="20"/>
                <w:szCs w:val="20"/>
                <w:lang w:val="es-GT"/>
              </w:rPr>
              <w:t>2004</w:t>
            </w:r>
          </w:p>
        </w:tc>
        <w:tc>
          <w:tcPr>
            <w:tcW w:w="3420" w:type="dxa"/>
            <w:shd w:val="clear" w:color="auto" w:fill="auto"/>
            <w:vAlign w:val="center"/>
          </w:tcPr>
          <w:p w14:paraId="624635B2"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487.2 million</w:t>
            </w:r>
          </w:p>
        </w:tc>
      </w:tr>
      <w:tr w:rsidR="006D3F74" w14:paraId="624635B7" w14:textId="77777777" w:rsidTr="00D337B7">
        <w:trPr>
          <w:jc w:val="center"/>
        </w:trPr>
        <w:tc>
          <w:tcPr>
            <w:tcW w:w="3240" w:type="dxa"/>
            <w:vAlign w:val="center"/>
          </w:tcPr>
          <w:p w14:paraId="624635B4" w14:textId="77777777" w:rsidR="006D3F74" w:rsidRDefault="006D3F74" w:rsidP="00D337B7">
            <w:pPr>
              <w:rPr>
                <w:rFonts w:ascii="Arial Narrow" w:hAnsi="Arial Narrow"/>
                <w:b/>
                <w:sz w:val="20"/>
                <w:szCs w:val="20"/>
                <w:lang w:val="es-GT"/>
              </w:rPr>
            </w:pPr>
            <w:r w:rsidRPr="00FD37D4">
              <w:rPr>
                <w:rFonts w:ascii="Arial Narrow" w:hAnsi="Arial Narrow"/>
                <w:b/>
                <w:sz w:val="20"/>
                <w:szCs w:val="20"/>
                <w:lang w:val="es-GT"/>
              </w:rPr>
              <w:t>AP-41 Madrid-Toledo</w:t>
            </w:r>
          </w:p>
        </w:tc>
        <w:tc>
          <w:tcPr>
            <w:tcW w:w="990" w:type="dxa"/>
            <w:shd w:val="clear" w:color="auto" w:fill="auto"/>
            <w:vAlign w:val="center"/>
          </w:tcPr>
          <w:p w14:paraId="624635B5" w14:textId="77777777" w:rsidR="006D3F74" w:rsidRPr="00FD37D4" w:rsidRDefault="006D3F74" w:rsidP="00D337B7">
            <w:pPr>
              <w:rPr>
                <w:rFonts w:ascii="Arial Narrow" w:hAnsi="Arial Narrow"/>
                <w:sz w:val="20"/>
                <w:szCs w:val="20"/>
                <w:lang w:val="es-GT"/>
              </w:rPr>
            </w:pPr>
            <w:r w:rsidRPr="00FD37D4">
              <w:rPr>
                <w:rFonts w:ascii="Arial Narrow" w:hAnsi="Arial Narrow"/>
                <w:sz w:val="20"/>
                <w:szCs w:val="20"/>
                <w:lang w:val="es-GT"/>
              </w:rPr>
              <w:t>2004</w:t>
            </w:r>
          </w:p>
        </w:tc>
        <w:tc>
          <w:tcPr>
            <w:tcW w:w="3420" w:type="dxa"/>
            <w:shd w:val="clear" w:color="auto" w:fill="auto"/>
            <w:vAlign w:val="center"/>
          </w:tcPr>
          <w:p w14:paraId="624635B6"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348.9 million</w:t>
            </w:r>
          </w:p>
        </w:tc>
      </w:tr>
      <w:tr w:rsidR="006D3F74" w14:paraId="624635BB" w14:textId="77777777" w:rsidTr="00D337B7">
        <w:trPr>
          <w:jc w:val="center"/>
        </w:trPr>
        <w:tc>
          <w:tcPr>
            <w:tcW w:w="3240" w:type="dxa"/>
            <w:vAlign w:val="center"/>
          </w:tcPr>
          <w:p w14:paraId="624635B8" w14:textId="77777777" w:rsidR="006D3F74" w:rsidRDefault="006D3F74" w:rsidP="00D337B7">
            <w:pPr>
              <w:rPr>
                <w:rFonts w:ascii="Arial Narrow" w:hAnsi="Arial Narrow"/>
                <w:b/>
                <w:sz w:val="20"/>
                <w:szCs w:val="20"/>
                <w:lang w:val="es-GT"/>
              </w:rPr>
            </w:pPr>
            <w:r w:rsidRPr="00FD37D4">
              <w:rPr>
                <w:rFonts w:ascii="Arial Narrow" w:hAnsi="Arial Narrow"/>
                <w:b/>
                <w:sz w:val="20"/>
                <w:szCs w:val="20"/>
                <w:lang w:val="es-GT"/>
              </w:rPr>
              <w:t>Radial 2 Madrid</w:t>
            </w:r>
            <w:r w:rsidRPr="00C033C2">
              <w:rPr>
                <w:rFonts w:ascii="Arial Narrow" w:hAnsi="Arial Narrow"/>
                <w:b/>
                <w:sz w:val="20"/>
                <w:szCs w:val="20"/>
                <w:lang w:val="es-GT"/>
              </w:rPr>
              <w:t>-Guadalajara</w:t>
            </w:r>
          </w:p>
        </w:tc>
        <w:tc>
          <w:tcPr>
            <w:tcW w:w="990" w:type="dxa"/>
            <w:vAlign w:val="center"/>
          </w:tcPr>
          <w:p w14:paraId="624635B9" w14:textId="77777777" w:rsidR="006D3F74" w:rsidRPr="00C033C2" w:rsidRDefault="006D3F74" w:rsidP="00D337B7">
            <w:pPr>
              <w:rPr>
                <w:rFonts w:ascii="Arial Narrow" w:hAnsi="Arial Narrow"/>
                <w:sz w:val="20"/>
                <w:szCs w:val="20"/>
                <w:lang w:val="es-GT"/>
              </w:rPr>
            </w:pPr>
            <w:r w:rsidRPr="00C033C2">
              <w:rPr>
                <w:rFonts w:ascii="Arial Narrow" w:hAnsi="Arial Narrow"/>
                <w:sz w:val="20"/>
                <w:szCs w:val="20"/>
                <w:lang w:val="es-GT"/>
              </w:rPr>
              <w:t>2000</w:t>
            </w:r>
          </w:p>
        </w:tc>
        <w:tc>
          <w:tcPr>
            <w:tcW w:w="3420" w:type="dxa"/>
            <w:shd w:val="clear" w:color="auto" w:fill="auto"/>
            <w:vAlign w:val="center"/>
          </w:tcPr>
          <w:p w14:paraId="624635BA"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40.7 million</w:t>
            </w:r>
          </w:p>
        </w:tc>
      </w:tr>
      <w:tr w:rsidR="006D3F74" w14:paraId="624635BF" w14:textId="77777777" w:rsidTr="00D337B7">
        <w:trPr>
          <w:jc w:val="center"/>
        </w:trPr>
        <w:tc>
          <w:tcPr>
            <w:tcW w:w="3240" w:type="dxa"/>
            <w:vAlign w:val="center"/>
          </w:tcPr>
          <w:p w14:paraId="624635BC" w14:textId="77777777" w:rsidR="006D3F74" w:rsidRDefault="006D3F74" w:rsidP="00D337B7">
            <w:pPr>
              <w:rPr>
                <w:rFonts w:ascii="Arial Narrow" w:hAnsi="Arial Narrow"/>
                <w:b/>
                <w:sz w:val="20"/>
                <w:szCs w:val="20"/>
                <w:lang w:val="es-GT"/>
              </w:rPr>
            </w:pPr>
            <w:r w:rsidRPr="00300C13">
              <w:rPr>
                <w:rFonts w:ascii="Arial Narrow" w:hAnsi="Arial Narrow"/>
                <w:b/>
                <w:sz w:val="20"/>
                <w:szCs w:val="20"/>
                <w:lang w:val="es-GT"/>
              </w:rPr>
              <w:t xml:space="preserve">Radial 3 Madrid-Arganda </w:t>
            </w:r>
            <w:r w:rsidRPr="00300C13">
              <w:rPr>
                <w:rFonts w:ascii="Arial Narrow" w:hAnsi="Arial Narrow"/>
                <w:b/>
                <w:sz w:val="20"/>
                <w:szCs w:val="20"/>
                <w:lang w:val="es-GT"/>
              </w:rPr>
              <w:br/>
            </w:r>
            <w:r>
              <w:rPr>
                <w:rFonts w:ascii="Arial Narrow" w:hAnsi="Arial Narrow"/>
                <w:b/>
                <w:sz w:val="20"/>
                <w:szCs w:val="20"/>
                <w:lang w:val="es-GT"/>
              </w:rPr>
              <w:t>Radial 5 Madrid-Navalcarnero</w:t>
            </w:r>
          </w:p>
        </w:tc>
        <w:tc>
          <w:tcPr>
            <w:tcW w:w="990" w:type="dxa"/>
            <w:vAlign w:val="center"/>
          </w:tcPr>
          <w:p w14:paraId="624635BD" w14:textId="77777777" w:rsidR="006D3F74" w:rsidRPr="006200EA" w:rsidRDefault="006D3F74" w:rsidP="00D337B7">
            <w:pPr>
              <w:rPr>
                <w:rFonts w:ascii="Arial Narrow" w:hAnsi="Arial Narrow"/>
                <w:sz w:val="20"/>
                <w:szCs w:val="20"/>
                <w:lang w:val="es-GT"/>
              </w:rPr>
            </w:pPr>
            <w:r>
              <w:rPr>
                <w:rFonts w:ascii="Arial Narrow" w:hAnsi="Arial Narrow"/>
                <w:sz w:val="20"/>
                <w:szCs w:val="20"/>
                <w:lang w:val="es-GT"/>
              </w:rPr>
              <w:t>1999</w:t>
            </w:r>
          </w:p>
        </w:tc>
        <w:tc>
          <w:tcPr>
            <w:tcW w:w="3420" w:type="dxa"/>
            <w:shd w:val="clear" w:color="auto" w:fill="auto"/>
            <w:vAlign w:val="center"/>
          </w:tcPr>
          <w:p w14:paraId="624635BE"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677.0 million</w:t>
            </w:r>
          </w:p>
        </w:tc>
      </w:tr>
      <w:tr w:rsidR="006D3F74" w14:paraId="624635C3" w14:textId="77777777" w:rsidTr="00D337B7">
        <w:trPr>
          <w:jc w:val="center"/>
        </w:trPr>
        <w:tc>
          <w:tcPr>
            <w:tcW w:w="3240" w:type="dxa"/>
            <w:vAlign w:val="center"/>
          </w:tcPr>
          <w:p w14:paraId="624635C0" w14:textId="77777777" w:rsidR="006D3F74" w:rsidRDefault="006D3F74" w:rsidP="00D337B7">
            <w:pPr>
              <w:rPr>
                <w:rFonts w:ascii="Arial Narrow" w:hAnsi="Arial Narrow"/>
                <w:b/>
                <w:sz w:val="20"/>
                <w:szCs w:val="20"/>
                <w:lang w:val="es-GT"/>
              </w:rPr>
            </w:pPr>
            <w:r w:rsidRPr="00300C13">
              <w:rPr>
                <w:rFonts w:ascii="Arial Narrow" w:hAnsi="Arial Narrow"/>
                <w:b/>
                <w:sz w:val="20"/>
                <w:szCs w:val="20"/>
                <w:lang w:val="es-GT"/>
              </w:rPr>
              <w:t>Radial 4</w:t>
            </w:r>
            <w:r>
              <w:rPr>
                <w:rFonts w:ascii="Arial Narrow" w:hAnsi="Arial Narrow"/>
                <w:b/>
                <w:sz w:val="20"/>
                <w:szCs w:val="20"/>
                <w:lang w:val="es-GT"/>
              </w:rPr>
              <w:t xml:space="preserve"> Madrid-Ocaña</w:t>
            </w:r>
          </w:p>
        </w:tc>
        <w:tc>
          <w:tcPr>
            <w:tcW w:w="990" w:type="dxa"/>
            <w:vAlign w:val="center"/>
          </w:tcPr>
          <w:p w14:paraId="624635C1" w14:textId="77777777" w:rsidR="006D3F74" w:rsidRPr="006200EA" w:rsidRDefault="006D3F74" w:rsidP="00D337B7">
            <w:pPr>
              <w:rPr>
                <w:rFonts w:ascii="Arial Narrow" w:hAnsi="Arial Narrow"/>
                <w:sz w:val="20"/>
                <w:szCs w:val="20"/>
                <w:lang w:val="es-GT"/>
              </w:rPr>
            </w:pPr>
            <w:r>
              <w:rPr>
                <w:rFonts w:ascii="Arial Narrow" w:hAnsi="Arial Narrow"/>
                <w:sz w:val="20"/>
                <w:szCs w:val="20"/>
                <w:lang w:val="es-GT"/>
              </w:rPr>
              <w:t>2000</w:t>
            </w:r>
          </w:p>
        </w:tc>
        <w:tc>
          <w:tcPr>
            <w:tcW w:w="3420" w:type="dxa"/>
            <w:shd w:val="clear" w:color="auto" w:fill="auto"/>
            <w:vAlign w:val="center"/>
          </w:tcPr>
          <w:p w14:paraId="624635C2"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559.7 million</w:t>
            </w:r>
          </w:p>
        </w:tc>
      </w:tr>
      <w:tr w:rsidR="006D3F74" w14:paraId="624635C7" w14:textId="77777777" w:rsidTr="00D337B7">
        <w:trPr>
          <w:jc w:val="center"/>
        </w:trPr>
        <w:tc>
          <w:tcPr>
            <w:tcW w:w="3240" w:type="dxa"/>
            <w:vAlign w:val="center"/>
          </w:tcPr>
          <w:p w14:paraId="624635C4" w14:textId="77777777" w:rsidR="006D3F74" w:rsidRDefault="006D3F74" w:rsidP="00D337B7">
            <w:pPr>
              <w:rPr>
                <w:rFonts w:ascii="Arial Narrow" w:hAnsi="Arial Narrow"/>
                <w:b/>
                <w:sz w:val="20"/>
                <w:szCs w:val="20"/>
                <w:lang w:val="es-GT"/>
              </w:rPr>
            </w:pPr>
            <w:r>
              <w:rPr>
                <w:rFonts w:ascii="Arial Narrow" w:hAnsi="Arial Narrow"/>
                <w:b/>
                <w:sz w:val="20"/>
                <w:szCs w:val="20"/>
                <w:lang w:val="es-GT"/>
              </w:rPr>
              <w:t xml:space="preserve">M12 </w:t>
            </w:r>
            <w:r w:rsidRPr="00300C13">
              <w:rPr>
                <w:rFonts w:ascii="Arial Narrow" w:hAnsi="Arial Narrow"/>
                <w:b/>
                <w:sz w:val="20"/>
                <w:szCs w:val="20"/>
                <w:lang w:val="es-GT"/>
              </w:rPr>
              <w:t xml:space="preserve">Eje Aeropuerto </w:t>
            </w:r>
          </w:p>
        </w:tc>
        <w:tc>
          <w:tcPr>
            <w:tcW w:w="990" w:type="dxa"/>
            <w:vAlign w:val="center"/>
          </w:tcPr>
          <w:p w14:paraId="624635C5" w14:textId="77777777" w:rsidR="006D3F74" w:rsidRPr="006200EA" w:rsidRDefault="006D3F74" w:rsidP="00D337B7">
            <w:pPr>
              <w:rPr>
                <w:rFonts w:ascii="Arial Narrow" w:hAnsi="Arial Narrow"/>
                <w:sz w:val="20"/>
                <w:szCs w:val="20"/>
                <w:lang w:val="es-GT"/>
              </w:rPr>
            </w:pPr>
            <w:r>
              <w:rPr>
                <w:rFonts w:ascii="Arial Narrow" w:hAnsi="Arial Narrow"/>
                <w:sz w:val="20"/>
                <w:szCs w:val="20"/>
                <w:lang w:val="es-GT"/>
              </w:rPr>
              <w:t>2002</w:t>
            </w:r>
          </w:p>
        </w:tc>
        <w:tc>
          <w:tcPr>
            <w:tcW w:w="3420" w:type="dxa"/>
            <w:shd w:val="clear" w:color="auto" w:fill="auto"/>
            <w:vAlign w:val="center"/>
          </w:tcPr>
          <w:p w14:paraId="624635C6" w14:textId="77777777" w:rsidR="006D3F74" w:rsidRPr="00BB3428" w:rsidRDefault="006D3F74" w:rsidP="00D337B7">
            <w:pPr>
              <w:rPr>
                <w:rFonts w:ascii="Arial Narrow" w:hAnsi="Arial Narrow"/>
                <w:sz w:val="20"/>
                <w:szCs w:val="20"/>
                <w:lang w:val="es-GT"/>
              </w:rPr>
            </w:pPr>
            <w:r w:rsidRPr="00BB3428">
              <w:rPr>
                <w:rFonts w:ascii="Arial Narrow" w:hAnsi="Arial Narrow"/>
                <w:sz w:val="20"/>
                <w:szCs w:val="20"/>
                <w:lang w:val="es-GT"/>
              </w:rPr>
              <w:t>305.5 million</w:t>
            </w:r>
          </w:p>
        </w:tc>
      </w:tr>
      <w:tr w:rsidR="006D3F74" w:rsidRPr="00BB3428" w14:paraId="624635CB" w14:textId="77777777" w:rsidTr="00D337B7">
        <w:trPr>
          <w:jc w:val="center"/>
        </w:trPr>
        <w:tc>
          <w:tcPr>
            <w:tcW w:w="3240" w:type="dxa"/>
            <w:vAlign w:val="center"/>
          </w:tcPr>
          <w:p w14:paraId="624635C8" w14:textId="77777777" w:rsidR="006D3F74" w:rsidRPr="00BB3428" w:rsidRDefault="006D3F74" w:rsidP="00D337B7">
            <w:pPr>
              <w:rPr>
                <w:rFonts w:ascii="Arial Narrow" w:hAnsi="Arial Narrow"/>
                <w:b/>
                <w:sz w:val="20"/>
                <w:szCs w:val="20"/>
              </w:rPr>
            </w:pPr>
            <w:r w:rsidRPr="00BB3428">
              <w:rPr>
                <w:rFonts w:ascii="Arial Narrow" w:hAnsi="Arial Narrow"/>
                <w:b/>
                <w:sz w:val="20"/>
                <w:szCs w:val="20"/>
              </w:rPr>
              <w:t>Total resources at risk due to toll road bankruptcy</w:t>
            </w:r>
          </w:p>
        </w:tc>
        <w:tc>
          <w:tcPr>
            <w:tcW w:w="990" w:type="dxa"/>
            <w:vAlign w:val="center"/>
          </w:tcPr>
          <w:p w14:paraId="624635C9" w14:textId="77777777" w:rsidR="006D3F74" w:rsidRPr="00BB3428" w:rsidRDefault="006D3F74" w:rsidP="00D337B7">
            <w:pPr>
              <w:rPr>
                <w:rFonts w:ascii="Arial Narrow" w:hAnsi="Arial Narrow"/>
                <w:b/>
                <w:sz w:val="20"/>
                <w:szCs w:val="20"/>
              </w:rPr>
            </w:pPr>
          </w:p>
        </w:tc>
        <w:tc>
          <w:tcPr>
            <w:tcW w:w="3420" w:type="dxa"/>
            <w:shd w:val="clear" w:color="auto" w:fill="auto"/>
            <w:vAlign w:val="center"/>
          </w:tcPr>
          <w:p w14:paraId="624635CA" w14:textId="77777777" w:rsidR="006D3F74" w:rsidRPr="00BB3428" w:rsidRDefault="006D3F74" w:rsidP="00D337B7">
            <w:pPr>
              <w:rPr>
                <w:rFonts w:ascii="Arial Narrow" w:hAnsi="Arial Narrow"/>
                <w:b/>
                <w:sz w:val="20"/>
                <w:szCs w:val="20"/>
              </w:rPr>
            </w:pPr>
            <w:r w:rsidRPr="00BB3428">
              <w:rPr>
                <w:rFonts w:ascii="Arial Narrow" w:hAnsi="Arial Narrow"/>
                <w:b/>
                <w:sz w:val="20"/>
                <w:szCs w:val="20"/>
              </w:rPr>
              <w:t>3,568.1 million</w:t>
            </w:r>
          </w:p>
        </w:tc>
      </w:tr>
    </w:tbl>
    <w:p w14:paraId="624635CC" w14:textId="77777777" w:rsidR="006D3F74" w:rsidRPr="00BB3428" w:rsidRDefault="006D3F74" w:rsidP="006D3F74">
      <w:r w:rsidRPr="00BB3428">
        <w:t xml:space="preserve">Source: </w:t>
      </w:r>
      <w:proofErr w:type="spellStart"/>
      <w:r w:rsidRPr="00BB3428">
        <w:t>Ridao</w:t>
      </w:r>
      <w:proofErr w:type="spellEnd"/>
      <w:r w:rsidRPr="00BB3428">
        <w:t xml:space="preserve"> Martín and </w:t>
      </w:r>
      <w:proofErr w:type="spellStart"/>
      <w:r w:rsidRPr="00BB3428">
        <w:t>García</w:t>
      </w:r>
      <w:proofErr w:type="spellEnd"/>
      <w:r w:rsidRPr="00BB3428">
        <w:t xml:space="preserve"> </w:t>
      </w:r>
      <w:proofErr w:type="spellStart"/>
      <w:r w:rsidRPr="00BB3428">
        <w:t>Martínez</w:t>
      </w:r>
      <w:proofErr w:type="spellEnd"/>
      <w:r w:rsidRPr="00BB3428">
        <w:t xml:space="preserve"> (2013), </w:t>
      </w:r>
      <w:proofErr w:type="spellStart"/>
      <w:r w:rsidRPr="00BB3428">
        <w:t>Albalate</w:t>
      </w:r>
      <w:proofErr w:type="spellEnd"/>
      <w:r w:rsidRPr="00BB3428">
        <w:t xml:space="preserve"> et al. (2015).</w:t>
      </w:r>
    </w:p>
    <w:p w14:paraId="624635CD" w14:textId="77777777" w:rsidR="006D3F74" w:rsidRDefault="006D3F74">
      <w:pPr>
        <w:spacing w:after="160" w:line="259" w:lineRule="auto"/>
        <w:rPr>
          <w:rFonts w:ascii="Times New Roman" w:eastAsiaTheme="majorEastAsia" w:hAnsi="Times New Roman" w:cs="Times New Roman"/>
          <w:b/>
          <w:bCs/>
          <w:caps/>
          <w:color w:val="000000" w:themeColor="text1"/>
          <w:sz w:val="28"/>
          <w:lang w:eastAsia="ja-JP"/>
        </w:rPr>
      </w:pPr>
    </w:p>
    <w:sectPr w:rsidR="006D3F74" w:rsidSect="008C4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3612" w14:textId="77777777" w:rsidR="00427C80" w:rsidRDefault="00427C80" w:rsidP="000D63F2">
      <w:r>
        <w:separator/>
      </w:r>
    </w:p>
  </w:endnote>
  <w:endnote w:type="continuationSeparator" w:id="0">
    <w:p w14:paraId="62463613" w14:textId="77777777" w:rsidR="00427C80" w:rsidRDefault="00427C80" w:rsidP="000D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3610" w14:textId="77777777" w:rsidR="00427C80" w:rsidRDefault="00427C80" w:rsidP="000D63F2">
      <w:r>
        <w:separator/>
      </w:r>
    </w:p>
  </w:footnote>
  <w:footnote w:type="continuationSeparator" w:id="0">
    <w:p w14:paraId="62463611" w14:textId="77777777" w:rsidR="00427C80" w:rsidRDefault="00427C80" w:rsidP="000D63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51881"/>
      <w:docPartObj>
        <w:docPartGallery w:val="Page Numbers (Top of Page)"/>
        <w:docPartUnique/>
      </w:docPartObj>
    </w:sdtPr>
    <w:sdtEndPr>
      <w:rPr>
        <w:noProof/>
      </w:rPr>
    </w:sdtEndPr>
    <w:sdtContent>
      <w:p w14:paraId="62463614" w14:textId="77777777" w:rsidR="00427C80" w:rsidRDefault="00427C80">
        <w:pPr>
          <w:pStyle w:val="Header"/>
          <w:jc w:val="right"/>
        </w:pPr>
        <w:r>
          <w:fldChar w:fldCharType="begin"/>
        </w:r>
        <w:r>
          <w:instrText xml:space="preserve"> PAGE   \* MERGEFORMAT </w:instrText>
        </w:r>
        <w:r>
          <w:fldChar w:fldCharType="separate"/>
        </w:r>
        <w:r w:rsidR="002163EE">
          <w:rPr>
            <w:noProof/>
          </w:rPr>
          <w:t>8</w:t>
        </w:r>
        <w:r>
          <w:rPr>
            <w:noProof/>
          </w:rPr>
          <w:fldChar w:fldCharType="end"/>
        </w:r>
      </w:p>
    </w:sdtContent>
  </w:sdt>
  <w:p w14:paraId="62463615" w14:textId="77777777" w:rsidR="00427C80" w:rsidRDefault="00427C80">
    <w:pPr>
      <w:pStyle w:val="Header"/>
    </w:pPr>
    <w:r>
      <w:t xml:space="preserve">Gifford, </w:t>
    </w:r>
    <w:proofErr w:type="spellStart"/>
    <w:r>
      <w:t>Bolaños</w:t>
    </w:r>
    <w:proofErr w:type="spellEnd"/>
    <w:r>
      <w:t xml:space="preserve">, </w:t>
    </w:r>
    <w:proofErr w:type="spellStart"/>
    <w:r>
      <w:t>Kweun</w:t>
    </w:r>
    <w:proofErr w:type="spellEnd"/>
  </w:p>
  <w:p w14:paraId="62463616" w14:textId="77777777" w:rsidR="00427C80" w:rsidRDefault="00427C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8A0"/>
    <w:multiLevelType w:val="multilevel"/>
    <w:tmpl w:val="06E26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51A8"/>
    <w:multiLevelType w:val="multilevel"/>
    <w:tmpl w:val="CCC2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454D9"/>
    <w:multiLevelType w:val="hybridMultilevel"/>
    <w:tmpl w:val="8752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71A77"/>
    <w:multiLevelType w:val="hybridMultilevel"/>
    <w:tmpl w:val="0398548E"/>
    <w:lvl w:ilvl="0" w:tplc="D6C03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2674B"/>
    <w:multiLevelType w:val="multilevel"/>
    <w:tmpl w:val="D5A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32756"/>
    <w:multiLevelType w:val="multilevel"/>
    <w:tmpl w:val="77C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C26AC"/>
    <w:multiLevelType w:val="multilevel"/>
    <w:tmpl w:val="BE6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1"/>
    <w:rsid w:val="000020B8"/>
    <w:rsid w:val="000065F5"/>
    <w:rsid w:val="00007FD4"/>
    <w:rsid w:val="00012081"/>
    <w:rsid w:val="000122CD"/>
    <w:rsid w:val="00014199"/>
    <w:rsid w:val="00015E44"/>
    <w:rsid w:val="000246E8"/>
    <w:rsid w:val="00030B6D"/>
    <w:rsid w:val="00031012"/>
    <w:rsid w:val="000341DC"/>
    <w:rsid w:val="0003647C"/>
    <w:rsid w:val="00037EA9"/>
    <w:rsid w:val="000410F0"/>
    <w:rsid w:val="00042543"/>
    <w:rsid w:val="000533DF"/>
    <w:rsid w:val="000577D5"/>
    <w:rsid w:val="00057CCE"/>
    <w:rsid w:val="00060548"/>
    <w:rsid w:val="00061753"/>
    <w:rsid w:val="00065CB0"/>
    <w:rsid w:val="00067FBD"/>
    <w:rsid w:val="00077015"/>
    <w:rsid w:val="00080709"/>
    <w:rsid w:val="0008141C"/>
    <w:rsid w:val="000814E7"/>
    <w:rsid w:val="00083A21"/>
    <w:rsid w:val="00084979"/>
    <w:rsid w:val="00084FC7"/>
    <w:rsid w:val="00085E76"/>
    <w:rsid w:val="000869A2"/>
    <w:rsid w:val="000877AC"/>
    <w:rsid w:val="00087D25"/>
    <w:rsid w:val="00087ED4"/>
    <w:rsid w:val="000A1335"/>
    <w:rsid w:val="000B5799"/>
    <w:rsid w:val="000B59DA"/>
    <w:rsid w:val="000B6BCC"/>
    <w:rsid w:val="000B7D4F"/>
    <w:rsid w:val="000C47F2"/>
    <w:rsid w:val="000C5C7A"/>
    <w:rsid w:val="000D407C"/>
    <w:rsid w:val="000D63F2"/>
    <w:rsid w:val="000D652B"/>
    <w:rsid w:val="000E1D9B"/>
    <w:rsid w:val="000E2918"/>
    <w:rsid w:val="000E3E36"/>
    <w:rsid w:val="000E53AC"/>
    <w:rsid w:val="000E6357"/>
    <w:rsid w:val="000F196E"/>
    <w:rsid w:val="000F67B9"/>
    <w:rsid w:val="00112579"/>
    <w:rsid w:val="00113C96"/>
    <w:rsid w:val="00115A42"/>
    <w:rsid w:val="00125310"/>
    <w:rsid w:val="0012558B"/>
    <w:rsid w:val="00132AE7"/>
    <w:rsid w:val="0013377F"/>
    <w:rsid w:val="00136AE7"/>
    <w:rsid w:val="001371B1"/>
    <w:rsid w:val="00137E06"/>
    <w:rsid w:val="0014447A"/>
    <w:rsid w:val="00146568"/>
    <w:rsid w:val="00147170"/>
    <w:rsid w:val="0015046E"/>
    <w:rsid w:val="00150787"/>
    <w:rsid w:val="0015217A"/>
    <w:rsid w:val="0015411C"/>
    <w:rsid w:val="001548AE"/>
    <w:rsid w:val="00175A29"/>
    <w:rsid w:val="00176953"/>
    <w:rsid w:val="00190FD5"/>
    <w:rsid w:val="00191D2A"/>
    <w:rsid w:val="00195F9A"/>
    <w:rsid w:val="001963A5"/>
    <w:rsid w:val="001A0409"/>
    <w:rsid w:val="001A219F"/>
    <w:rsid w:val="001A5482"/>
    <w:rsid w:val="001B5945"/>
    <w:rsid w:val="001B6FAF"/>
    <w:rsid w:val="001B7B45"/>
    <w:rsid w:val="001C72A5"/>
    <w:rsid w:val="001D0080"/>
    <w:rsid w:val="001D26DD"/>
    <w:rsid w:val="001D7EDE"/>
    <w:rsid w:val="001E0EC0"/>
    <w:rsid w:val="001E555D"/>
    <w:rsid w:val="001E64DC"/>
    <w:rsid w:val="001E6CE0"/>
    <w:rsid w:val="001E78F0"/>
    <w:rsid w:val="00201519"/>
    <w:rsid w:val="002034B5"/>
    <w:rsid w:val="00203B91"/>
    <w:rsid w:val="00204947"/>
    <w:rsid w:val="0020628E"/>
    <w:rsid w:val="00207ADC"/>
    <w:rsid w:val="002104F6"/>
    <w:rsid w:val="0021192B"/>
    <w:rsid w:val="002126A2"/>
    <w:rsid w:val="002163EE"/>
    <w:rsid w:val="00217401"/>
    <w:rsid w:val="002202D6"/>
    <w:rsid w:val="00222E37"/>
    <w:rsid w:val="00226861"/>
    <w:rsid w:val="002274C0"/>
    <w:rsid w:val="0023137E"/>
    <w:rsid w:val="00232D41"/>
    <w:rsid w:val="00234181"/>
    <w:rsid w:val="002365D9"/>
    <w:rsid w:val="00236885"/>
    <w:rsid w:val="00236FD4"/>
    <w:rsid w:val="002445A5"/>
    <w:rsid w:val="00250DC3"/>
    <w:rsid w:val="00251908"/>
    <w:rsid w:val="00253E1A"/>
    <w:rsid w:val="00260615"/>
    <w:rsid w:val="0026073B"/>
    <w:rsid w:val="00266BF3"/>
    <w:rsid w:val="00271441"/>
    <w:rsid w:val="002777FB"/>
    <w:rsid w:val="00281A38"/>
    <w:rsid w:val="00283208"/>
    <w:rsid w:val="00286A4E"/>
    <w:rsid w:val="00291146"/>
    <w:rsid w:val="002A08A4"/>
    <w:rsid w:val="002A5707"/>
    <w:rsid w:val="002A71B6"/>
    <w:rsid w:val="002A7416"/>
    <w:rsid w:val="002A7F1B"/>
    <w:rsid w:val="002B1C8B"/>
    <w:rsid w:val="002B5B58"/>
    <w:rsid w:val="002B6E55"/>
    <w:rsid w:val="002C289D"/>
    <w:rsid w:val="002C3414"/>
    <w:rsid w:val="002D02C0"/>
    <w:rsid w:val="002D23DE"/>
    <w:rsid w:val="002D3CEB"/>
    <w:rsid w:val="002E581A"/>
    <w:rsid w:val="002E6859"/>
    <w:rsid w:val="002E6E9B"/>
    <w:rsid w:val="002F7A5F"/>
    <w:rsid w:val="002F7C52"/>
    <w:rsid w:val="00300C13"/>
    <w:rsid w:val="00301F68"/>
    <w:rsid w:val="00303D3C"/>
    <w:rsid w:val="00310FA8"/>
    <w:rsid w:val="003150AE"/>
    <w:rsid w:val="00322176"/>
    <w:rsid w:val="0033112F"/>
    <w:rsid w:val="00334CDD"/>
    <w:rsid w:val="00335EED"/>
    <w:rsid w:val="00336C2E"/>
    <w:rsid w:val="003415A4"/>
    <w:rsid w:val="00345D6B"/>
    <w:rsid w:val="003517E3"/>
    <w:rsid w:val="00351B2D"/>
    <w:rsid w:val="003544FE"/>
    <w:rsid w:val="00357620"/>
    <w:rsid w:val="00363AB8"/>
    <w:rsid w:val="003665F6"/>
    <w:rsid w:val="0036796F"/>
    <w:rsid w:val="00370F64"/>
    <w:rsid w:val="00371A1E"/>
    <w:rsid w:val="00372778"/>
    <w:rsid w:val="0037323E"/>
    <w:rsid w:val="00374DA0"/>
    <w:rsid w:val="003779B8"/>
    <w:rsid w:val="0038223E"/>
    <w:rsid w:val="00383F68"/>
    <w:rsid w:val="0038641D"/>
    <w:rsid w:val="003905BC"/>
    <w:rsid w:val="00393365"/>
    <w:rsid w:val="00396DB8"/>
    <w:rsid w:val="003A144D"/>
    <w:rsid w:val="003A1F7D"/>
    <w:rsid w:val="003A27CF"/>
    <w:rsid w:val="003A2E80"/>
    <w:rsid w:val="003B070B"/>
    <w:rsid w:val="003B0E13"/>
    <w:rsid w:val="003B290A"/>
    <w:rsid w:val="003B5C5A"/>
    <w:rsid w:val="003C2B77"/>
    <w:rsid w:val="003C2C04"/>
    <w:rsid w:val="003C5013"/>
    <w:rsid w:val="003C569B"/>
    <w:rsid w:val="003D1B07"/>
    <w:rsid w:val="003D2CE9"/>
    <w:rsid w:val="003D3481"/>
    <w:rsid w:val="003D550E"/>
    <w:rsid w:val="003D705A"/>
    <w:rsid w:val="003E5F92"/>
    <w:rsid w:val="003E643A"/>
    <w:rsid w:val="003F06CF"/>
    <w:rsid w:val="003F6B14"/>
    <w:rsid w:val="003F6BD9"/>
    <w:rsid w:val="00400CA9"/>
    <w:rsid w:val="00400EA1"/>
    <w:rsid w:val="0040321E"/>
    <w:rsid w:val="00412132"/>
    <w:rsid w:val="00414B18"/>
    <w:rsid w:val="00421A08"/>
    <w:rsid w:val="00427C80"/>
    <w:rsid w:val="00433B75"/>
    <w:rsid w:val="00434BEA"/>
    <w:rsid w:val="0043693E"/>
    <w:rsid w:val="00437B0F"/>
    <w:rsid w:val="004400AC"/>
    <w:rsid w:val="00441592"/>
    <w:rsid w:val="00444AAD"/>
    <w:rsid w:val="0044673E"/>
    <w:rsid w:val="00450094"/>
    <w:rsid w:val="00456C5B"/>
    <w:rsid w:val="0045786C"/>
    <w:rsid w:val="00457940"/>
    <w:rsid w:val="00462AFA"/>
    <w:rsid w:val="00462C3A"/>
    <w:rsid w:val="00470583"/>
    <w:rsid w:val="00471F74"/>
    <w:rsid w:val="00472BAA"/>
    <w:rsid w:val="004738DB"/>
    <w:rsid w:val="0047395C"/>
    <w:rsid w:val="00473D3D"/>
    <w:rsid w:val="004813E2"/>
    <w:rsid w:val="00481D92"/>
    <w:rsid w:val="004834B8"/>
    <w:rsid w:val="00491B39"/>
    <w:rsid w:val="004975DB"/>
    <w:rsid w:val="004B0C40"/>
    <w:rsid w:val="004B121D"/>
    <w:rsid w:val="004B2FD2"/>
    <w:rsid w:val="004B6874"/>
    <w:rsid w:val="004B7468"/>
    <w:rsid w:val="004C1098"/>
    <w:rsid w:val="004C6B1B"/>
    <w:rsid w:val="004D69D3"/>
    <w:rsid w:val="004D6DEA"/>
    <w:rsid w:val="004E3EFC"/>
    <w:rsid w:val="004F0D55"/>
    <w:rsid w:val="004F2F45"/>
    <w:rsid w:val="004F388E"/>
    <w:rsid w:val="00502458"/>
    <w:rsid w:val="00511ED4"/>
    <w:rsid w:val="0051435D"/>
    <w:rsid w:val="005175BE"/>
    <w:rsid w:val="0051790F"/>
    <w:rsid w:val="00520A84"/>
    <w:rsid w:val="005221E1"/>
    <w:rsid w:val="00522FE1"/>
    <w:rsid w:val="00525D28"/>
    <w:rsid w:val="005317D5"/>
    <w:rsid w:val="0053464D"/>
    <w:rsid w:val="005354E9"/>
    <w:rsid w:val="0054008C"/>
    <w:rsid w:val="00541CFC"/>
    <w:rsid w:val="0054465F"/>
    <w:rsid w:val="00544E43"/>
    <w:rsid w:val="00547CBF"/>
    <w:rsid w:val="00550453"/>
    <w:rsid w:val="00562949"/>
    <w:rsid w:val="00562C3B"/>
    <w:rsid w:val="005637CA"/>
    <w:rsid w:val="005642B2"/>
    <w:rsid w:val="0056444F"/>
    <w:rsid w:val="0057123A"/>
    <w:rsid w:val="005712F4"/>
    <w:rsid w:val="00571546"/>
    <w:rsid w:val="00572410"/>
    <w:rsid w:val="005729BA"/>
    <w:rsid w:val="00574B95"/>
    <w:rsid w:val="005829C9"/>
    <w:rsid w:val="0058318A"/>
    <w:rsid w:val="0058580B"/>
    <w:rsid w:val="0059334C"/>
    <w:rsid w:val="005949BD"/>
    <w:rsid w:val="005A40D6"/>
    <w:rsid w:val="005A4F87"/>
    <w:rsid w:val="005B38E2"/>
    <w:rsid w:val="005B749D"/>
    <w:rsid w:val="005C1E08"/>
    <w:rsid w:val="005C2D16"/>
    <w:rsid w:val="005C33BC"/>
    <w:rsid w:val="005C41EE"/>
    <w:rsid w:val="005C50ED"/>
    <w:rsid w:val="005C6C1E"/>
    <w:rsid w:val="005D0BCE"/>
    <w:rsid w:val="005D1D05"/>
    <w:rsid w:val="005D2757"/>
    <w:rsid w:val="005D51F3"/>
    <w:rsid w:val="005E299D"/>
    <w:rsid w:val="005E2AD2"/>
    <w:rsid w:val="005E5AED"/>
    <w:rsid w:val="005F0F16"/>
    <w:rsid w:val="005F2966"/>
    <w:rsid w:val="00600012"/>
    <w:rsid w:val="00600A59"/>
    <w:rsid w:val="0060574D"/>
    <w:rsid w:val="00606657"/>
    <w:rsid w:val="006131DE"/>
    <w:rsid w:val="00616A7B"/>
    <w:rsid w:val="006200EA"/>
    <w:rsid w:val="0062374A"/>
    <w:rsid w:val="0062798F"/>
    <w:rsid w:val="006321C2"/>
    <w:rsid w:val="00634F5B"/>
    <w:rsid w:val="00635BBE"/>
    <w:rsid w:val="00641527"/>
    <w:rsid w:val="006441BB"/>
    <w:rsid w:val="00645784"/>
    <w:rsid w:val="006462E4"/>
    <w:rsid w:val="006479B0"/>
    <w:rsid w:val="00651E38"/>
    <w:rsid w:val="00653EC3"/>
    <w:rsid w:val="00661253"/>
    <w:rsid w:val="00666CC0"/>
    <w:rsid w:val="00670232"/>
    <w:rsid w:val="0067379A"/>
    <w:rsid w:val="00673893"/>
    <w:rsid w:val="0067424B"/>
    <w:rsid w:val="00677646"/>
    <w:rsid w:val="00680E51"/>
    <w:rsid w:val="00690A8B"/>
    <w:rsid w:val="00694800"/>
    <w:rsid w:val="00694E03"/>
    <w:rsid w:val="006A165D"/>
    <w:rsid w:val="006A236D"/>
    <w:rsid w:val="006A3B30"/>
    <w:rsid w:val="006B093D"/>
    <w:rsid w:val="006B4409"/>
    <w:rsid w:val="006B523D"/>
    <w:rsid w:val="006C158E"/>
    <w:rsid w:val="006D3F74"/>
    <w:rsid w:val="006D47FD"/>
    <w:rsid w:val="006D7EAD"/>
    <w:rsid w:val="006F2CA3"/>
    <w:rsid w:val="006F503E"/>
    <w:rsid w:val="006F50C2"/>
    <w:rsid w:val="007018D7"/>
    <w:rsid w:val="007041AD"/>
    <w:rsid w:val="00704F2E"/>
    <w:rsid w:val="0070570F"/>
    <w:rsid w:val="00705FE1"/>
    <w:rsid w:val="00706532"/>
    <w:rsid w:val="00720737"/>
    <w:rsid w:val="00721965"/>
    <w:rsid w:val="007245B8"/>
    <w:rsid w:val="007248EC"/>
    <w:rsid w:val="00726F96"/>
    <w:rsid w:val="00735329"/>
    <w:rsid w:val="00742CC6"/>
    <w:rsid w:val="0074792E"/>
    <w:rsid w:val="00754C46"/>
    <w:rsid w:val="0076175B"/>
    <w:rsid w:val="00766F60"/>
    <w:rsid w:val="00774546"/>
    <w:rsid w:val="00775DFB"/>
    <w:rsid w:val="00776AD3"/>
    <w:rsid w:val="00782E0E"/>
    <w:rsid w:val="00783404"/>
    <w:rsid w:val="00786C11"/>
    <w:rsid w:val="00787331"/>
    <w:rsid w:val="0079096E"/>
    <w:rsid w:val="00790AB1"/>
    <w:rsid w:val="00797EDE"/>
    <w:rsid w:val="007A345C"/>
    <w:rsid w:val="007A42E0"/>
    <w:rsid w:val="007A68FE"/>
    <w:rsid w:val="007A6CCE"/>
    <w:rsid w:val="007A72DF"/>
    <w:rsid w:val="007B4AE1"/>
    <w:rsid w:val="007B5790"/>
    <w:rsid w:val="007B69EB"/>
    <w:rsid w:val="007B7606"/>
    <w:rsid w:val="007C1B56"/>
    <w:rsid w:val="007C39C3"/>
    <w:rsid w:val="007C5009"/>
    <w:rsid w:val="007C71B6"/>
    <w:rsid w:val="007D0627"/>
    <w:rsid w:val="007D3956"/>
    <w:rsid w:val="007D6AB0"/>
    <w:rsid w:val="007D75C0"/>
    <w:rsid w:val="007E3346"/>
    <w:rsid w:val="007E7777"/>
    <w:rsid w:val="0080022C"/>
    <w:rsid w:val="008030E8"/>
    <w:rsid w:val="00813721"/>
    <w:rsid w:val="008148DF"/>
    <w:rsid w:val="0081725E"/>
    <w:rsid w:val="008225E9"/>
    <w:rsid w:val="00824C08"/>
    <w:rsid w:val="00833647"/>
    <w:rsid w:val="008363ED"/>
    <w:rsid w:val="0083759B"/>
    <w:rsid w:val="0083763F"/>
    <w:rsid w:val="0084143F"/>
    <w:rsid w:val="00842157"/>
    <w:rsid w:val="0084416D"/>
    <w:rsid w:val="00846A6E"/>
    <w:rsid w:val="00846EBC"/>
    <w:rsid w:val="0084764B"/>
    <w:rsid w:val="00850396"/>
    <w:rsid w:val="00851553"/>
    <w:rsid w:val="00853133"/>
    <w:rsid w:val="00856AC7"/>
    <w:rsid w:val="00861BC4"/>
    <w:rsid w:val="008624C8"/>
    <w:rsid w:val="00862A11"/>
    <w:rsid w:val="00863522"/>
    <w:rsid w:val="00865B49"/>
    <w:rsid w:val="008671D3"/>
    <w:rsid w:val="00871794"/>
    <w:rsid w:val="00872175"/>
    <w:rsid w:val="0087521F"/>
    <w:rsid w:val="00877585"/>
    <w:rsid w:val="00883F1B"/>
    <w:rsid w:val="00884CC1"/>
    <w:rsid w:val="0088605A"/>
    <w:rsid w:val="0088641B"/>
    <w:rsid w:val="00887E3E"/>
    <w:rsid w:val="008A1BC0"/>
    <w:rsid w:val="008A20E0"/>
    <w:rsid w:val="008A538B"/>
    <w:rsid w:val="008A72E6"/>
    <w:rsid w:val="008B48D6"/>
    <w:rsid w:val="008B4E31"/>
    <w:rsid w:val="008C401C"/>
    <w:rsid w:val="008C506A"/>
    <w:rsid w:val="008C7A6C"/>
    <w:rsid w:val="008D351F"/>
    <w:rsid w:val="008D39AE"/>
    <w:rsid w:val="008D472C"/>
    <w:rsid w:val="008E1366"/>
    <w:rsid w:val="008E1404"/>
    <w:rsid w:val="008E18A2"/>
    <w:rsid w:val="008E20AE"/>
    <w:rsid w:val="008E2DA6"/>
    <w:rsid w:val="008F2C2C"/>
    <w:rsid w:val="008F5011"/>
    <w:rsid w:val="008F528A"/>
    <w:rsid w:val="008F629B"/>
    <w:rsid w:val="00900580"/>
    <w:rsid w:val="00900DCD"/>
    <w:rsid w:val="00902CF5"/>
    <w:rsid w:val="00905E19"/>
    <w:rsid w:val="00911EB4"/>
    <w:rsid w:val="009142C5"/>
    <w:rsid w:val="009170EE"/>
    <w:rsid w:val="00920A6F"/>
    <w:rsid w:val="009272CC"/>
    <w:rsid w:val="009279E3"/>
    <w:rsid w:val="0094195E"/>
    <w:rsid w:val="00941E16"/>
    <w:rsid w:val="00953E92"/>
    <w:rsid w:val="00956A35"/>
    <w:rsid w:val="00961B90"/>
    <w:rsid w:val="00964472"/>
    <w:rsid w:val="00966DAB"/>
    <w:rsid w:val="0097049E"/>
    <w:rsid w:val="009726EA"/>
    <w:rsid w:val="00972D1E"/>
    <w:rsid w:val="00972D9A"/>
    <w:rsid w:val="009738F6"/>
    <w:rsid w:val="009747D0"/>
    <w:rsid w:val="00974BDD"/>
    <w:rsid w:val="00977786"/>
    <w:rsid w:val="00981ABB"/>
    <w:rsid w:val="0098346B"/>
    <w:rsid w:val="00985F07"/>
    <w:rsid w:val="0098768A"/>
    <w:rsid w:val="009879D7"/>
    <w:rsid w:val="00990228"/>
    <w:rsid w:val="009907BF"/>
    <w:rsid w:val="00991C70"/>
    <w:rsid w:val="0099549A"/>
    <w:rsid w:val="009957EF"/>
    <w:rsid w:val="009972F1"/>
    <w:rsid w:val="009B11A0"/>
    <w:rsid w:val="009B483A"/>
    <w:rsid w:val="009B4CAE"/>
    <w:rsid w:val="009C0B8D"/>
    <w:rsid w:val="009C0F3A"/>
    <w:rsid w:val="009D1CF5"/>
    <w:rsid w:val="009E28DE"/>
    <w:rsid w:val="009E6CBE"/>
    <w:rsid w:val="009F10CC"/>
    <w:rsid w:val="009F3CDD"/>
    <w:rsid w:val="009F5AF6"/>
    <w:rsid w:val="009F64C8"/>
    <w:rsid w:val="00A046EB"/>
    <w:rsid w:val="00A07633"/>
    <w:rsid w:val="00A1108C"/>
    <w:rsid w:val="00A11ABE"/>
    <w:rsid w:val="00A127E0"/>
    <w:rsid w:val="00A16DA8"/>
    <w:rsid w:val="00A20B24"/>
    <w:rsid w:val="00A21410"/>
    <w:rsid w:val="00A21BDA"/>
    <w:rsid w:val="00A24661"/>
    <w:rsid w:val="00A25208"/>
    <w:rsid w:val="00A31A8A"/>
    <w:rsid w:val="00A31BEF"/>
    <w:rsid w:val="00A334C2"/>
    <w:rsid w:val="00A34D1E"/>
    <w:rsid w:val="00A36F1D"/>
    <w:rsid w:val="00A43AAC"/>
    <w:rsid w:val="00A440DD"/>
    <w:rsid w:val="00A4735F"/>
    <w:rsid w:val="00A47CB0"/>
    <w:rsid w:val="00A53A88"/>
    <w:rsid w:val="00A54459"/>
    <w:rsid w:val="00A5508B"/>
    <w:rsid w:val="00A5637B"/>
    <w:rsid w:val="00A57F7B"/>
    <w:rsid w:val="00A6277A"/>
    <w:rsid w:val="00A71576"/>
    <w:rsid w:val="00A75CD8"/>
    <w:rsid w:val="00A848CA"/>
    <w:rsid w:val="00A85AC1"/>
    <w:rsid w:val="00A9134E"/>
    <w:rsid w:val="00A93CE8"/>
    <w:rsid w:val="00A94BA0"/>
    <w:rsid w:val="00A953C7"/>
    <w:rsid w:val="00A95D6A"/>
    <w:rsid w:val="00A96521"/>
    <w:rsid w:val="00AA3F0E"/>
    <w:rsid w:val="00AA47D1"/>
    <w:rsid w:val="00AA5FEB"/>
    <w:rsid w:val="00AB0CDC"/>
    <w:rsid w:val="00AB48CD"/>
    <w:rsid w:val="00AB4FB0"/>
    <w:rsid w:val="00AB62C2"/>
    <w:rsid w:val="00AB6D24"/>
    <w:rsid w:val="00AC096C"/>
    <w:rsid w:val="00AC1361"/>
    <w:rsid w:val="00AC315F"/>
    <w:rsid w:val="00AC4AB5"/>
    <w:rsid w:val="00AC6B0B"/>
    <w:rsid w:val="00AC773F"/>
    <w:rsid w:val="00AD03E1"/>
    <w:rsid w:val="00AD413B"/>
    <w:rsid w:val="00AD7DD8"/>
    <w:rsid w:val="00AE5B55"/>
    <w:rsid w:val="00AE7008"/>
    <w:rsid w:val="00AF0F0D"/>
    <w:rsid w:val="00AF1C16"/>
    <w:rsid w:val="00AF36B7"/>
    <w:rsid w:val="00AF479F"/>
    <w:rsid w:val="00AF5DFD"/>
    <w:rsid w:val="00B0157F"/>
    <w:rsid w:val="00B0257F"/>
    <w:rsid w:val="00B03A14"/>
    <w:rsid w:val="00B04748"/>
    <w:rsid w:val="00B05AC6"/>
    <w:rsid w:val="00B05D64"/>
    <w:rsid w:val="00B0629D"/>
    <w:rsid w:val="00B11C2C"/>
    <w:rsid w:val="00B12E61"/>
    <w:rsid w:val="00B138DC"/>
    <w:rsid w:val="00B165B9"/>
    <w:rsid w:val="00B209DA"/>
    <w:rsid w:val="00B24BFC"/>
    <w:rsid w:val="00B27115"/>
    <w:rsid w:val="00B27E5B"/>
    <w:rsid w:val="00B30F1A"/>
    <w:rsid w:val="00B32EDD"/>
    <w:rsid w:val="00B35B87"/>
    <w:rsid w:val="00B43920"/>
    <w:rsid w:val="00B43983"/>
    <w:rsid w:val="00B43A19"/>
    <w:rsid w:val="00B62D2F"/>
    <w:rsid w:val="00B63313"/>
    <w:rsid w:val="00B64319"/>
    <w:rsid w:val="00B65078"/>
    <w:rsid w:val="00B66583"/>
    <w:rsid w:val="00B6671C"/>
    <w:rsid w:val="00B71BCD"/>
    <w:rsid w:val="00B72CA9"/>
    <w:rsid w:val="00B73AEC"/>
    <w:rsid w:val="00B75843"/>
    <w:rsid w:val="00B80B8F"/>
    <w:rsid w:val="00B84E51"/>
    <w:rsid w:val="00B92584"/>
    <w:rsid w:val="00B93D2D"/>
    <w:rsid w:val="00B93D3F"/>
    <w:rsid w:val="00B96E8A"/>
    <w:rsid w:val="00BA4CB4"/>
    <w:rsid w:val="00BB2027"/>
    <w:rsid w:val="00BB3428"/>
    <w:rsid w:val="00BB6390"/>
    <w:rsid w:val="00BB6D42"/>
    <w:rsid w:val="00BC00F1"/>
    <w:rsid w:val="00BC3A40"/>
    <w:rsid w:val="00BE00EF"/>
    <w:rsid w:val="00BE02D3"/>
    <w:rsid w:val="00BE181C"/>
    <w:rsid w:val="00BE2B60"/>
    <w:rsid w:val="00BE3645"/>
    <w:rsid w:val="00BF0874"/>
    <w:rsid w:val="00BF0FCB"/>
    <w:rsid w:val="00BF44BB"/>
    <w:rsid w:val="00BF5C37"/>
    <w:rsid w:val="00BF60C3"/>
    <w:rsid w:val="00BF719B"/>
    <w:rsid w:val="00BF7D3C"/>
    <w:rsid w:val="00C003AC"/>
    <w:rsid w:val="00C01386"/>
    <w:rsid w:val="00C02B00"/>
    <w:rsid w:val="00C033C2"/>
    <w:rsid w:val="00C06E26"/>
    <w:rsid w:val="00C12FFB"/>
    <w:rsid w:val="00C22861"/>
    <w:rsid w:val="00C32FF7"/>
    <w:rsid w:val="00C33F2A"/>
    <w:rsid w:val="00C373E8"/>
    <w:rsid w:val="00C40821"/>
    <w:rsid w:val="00C57AB8"/>
    <w:rsid w:val="00C74109"/>
    <w:rsid w:val="00C7590F"/>
    <w:rsid w:val="00C76916"/>
    <w:rsid w:val="00C805A9"/>
    <w:rsid w:val="00C81C4A"/>
    <w:rsid w:val="00C87D0D"/>
    <w:rsid w:val="00C90E56"/>
    <w:rsid w:val="00C92452"/>
    <w:rsid w:val="00C93478"/>
    <w:rsid w:val="00C94B31"/>
    <w:rsid w:val="00C94E33"/>
    <w:rsid w:val="00C95625"/>
    <w:rsid w:val="00CA17C4"/>
    <w:rsid w:val="00CA2EE5"/>
    <w:rsid w:val="00CA4BEA"/>
    <w:rsid w:val="00CA5FCE"/>
    <w:rsid w:val="00CB1AB8"/>
    <w:rsid w:val="00CB31CD"/>
    <w:rsid w:val="00CB39E3"/>
    <w:rsid w:val="00CC1ACE"/>
    <w:rsid w:val="00CC2972"/>
    <w:rsid w:val="00CC2DAC"/>
    <w:rsid w:val="00CC5FBF"/>
    <w:rsid w:val="00CC6199"/>
    <w:rsid w:val="00CD261B"/>
    <w:rsid w:val="00CD3639"/>
    <w:rsid w:val="00CD4610"/>
    <w:rsid w:val="00CD5FF1"/>
    <w:rsid w:val="00CE32B3"/>
    <w:rsid w:val="00CE3829"/>
    <w:rsid w:val="00CE44E0"/>
    <w:rsid w:val="00CE4751"/>
    <w:rsid w:val="00CE4A4F"/>
    <w:rsid w:val="00CE5E7E"/>
    <w:rsid w:val="00CF2DF3"/>
    <w:rsid w:val="00CF3ABA"/>
    <w:rsid w:val="00CF4FA6"/>
    <w:rsid w:val="00D00B98"/>
    <w:rsid w:val="00D01BC6"/>
    <w:rsid w:val="00D030D4"/>
    <w:rsid w:val="00D0399A"/>
    <w:rsid w:val="00D0574C"/>
    <w:rsid w:val="00D06FA5"/>
    <w:rsid w:val="00D120C4"/>
    <w:rsid w:val="00D1455A"/>
    <w:rsid w:val="00D318B8"/>
    <w:rsid w:val="00D337B7"/>
    <w:rsid w:val="00D4525F"/>
    <w:rsid w:val="00D46831"/>
    <w:rsid w:val="00D52D9B"/>
    <w:rsid w:val="00D55AC6"/>
    <w:rsid w:val="00D55FCA"/>
    <w:rsid w:val="00D57519"/>
    <w:rsid w:val="00D62BC5"/>
    <w:rsid w:val="00D64D53"/>
    <w:rsid w:val="00D70AE3"/>
    <w:rsid w:val="00D71590"/>
    <w:rsid w:val="00D7282A"/>
    <w:rsid w:val="00D73E53"/>
    <w:rsid w:val="00D85227"/>
    <w:rsid w:val="00D854C8"/>
    <w:rsid w:val="00D87D3D"/>
    <w:rsid w:val="00D90840"/>
    <w:rsid w:val="00D93DBF"/>
    <w:rsid w:val="00DA00E0"/>
    <w:rsid w:val="00DB07CC"/>
    <w:rsid w:val="00DB1DD1"/>
    <w:rsid w:val="00DB7ADD"/>
    <w:rsid w:val="00DC0A02"/>
    <w:rsid w:val="00DC33B0"/>
    <w:rsid w:val="00DD0140"/>
    <w:rsid w:val="00DD45F2"/>
    <w:rsid w:val="00DD5340"/>
    <w:rsid w:val="00DD6617"/>
    <w:rsid w:val="00DD6803"/>
    <w:rsid w:val="00DE1060"/>
    <w:rsid w:val="00DE33BB"/>
    <w:rsid w:val="00DE453B"/>
    <w:rsid w:val="00DE5003"/>
    <w:rsid w:val="00DE63A4"/>
    <w:rsid w:val="00DF577D"/>
    <w:rsid w:val="00E03FB0"/>
    <w:rsid w:val="00E050DA"/>
    <w:rsid w:val="00E12395"/>
    <w:rsid w:val="00E17878"/>
    <w:rsid w:val="00E2397C"/>
    <w:rsid w:val="00E2533D"/>
    <w:rsid w:val="00E26AAC"/>
    <w:rsid w:val="00E311C5"/>
    <w:rsid w:val="00E3257B"/>
    <w:rsid w:val="00E331A6"/>
    <w:rsid w:val="00E361EC"/>
    <w:rsid w:val="00E362F3"/>
    <w:rsid w:val="00E3635F"/>
    <w:rsid w:val="00E45F4D"/>
    <w:rsid w:val="00E46FC0"/>
    <w:rsid w:val="00E472F8"/>
    <w:rsid w:val="00E52A6D"/>
    <w:rsid w:val="00E54720"/>
    <w:rsid w:val="00E56814"/>
    <w:rsid w:val="00E56E03"/>
    <w:rsid w:val="00E57763"/>
    <w:rsid w:val="00E627BA"/>
    <w:rsid w:val="00E628DB"/>
    <w:rsid w:val="00E637C2"/>
    <w:rsid w:val="00E6626C"/>
    <w:rsid w:val="00E667E3"/>
    <w:rsid w:val="00E7233D"/>
    <w:rsid w:val="00E72731"/>
    <w:rsid w:val="00E72FEF"/>
    <w:rsid w:val="00E73E60"/>
    <w:rsid w:val="00E76A0F"/>
    <w:rsid w:val="00E82BFA"/>
    <w:rsid w:val="00E84B98"/>
    <w:rsid w:val="00E8556D"/>
    <w:rsid w:val="00E87B5E"/>
    <w:rsid w:val="00E926A2"/>
    <w:rsid w:val="00E97BC1"/>
    <w:rsid w:val="00EA1F0D"/>
    <w:rsid w:val="00EA5812"/>
    <w:rsid w:val="00EA5BD8"/>
    <w:rsid w:val="00EA5FD3"/>
    <w:rsid w:val="00EB1393"/>
    <w:rsid w:val="00EB32DC"/>
    <w:rsid w:val="00EB60CC"/>
    <w:rsid w:val="00EC317B"/>
    <w:rsid w:val="00EC6DA3"/>
    <w:rsid w:val="00ED0856"/>
    <w:rsid w:val="00ED1C6E"/>
    <w:rsid w:val="00ED2A4C"/>
    <w:rsid w:val="00ED49C9"/>
    <w:rsid w:val="00ED58C2"/>
    <w:rsid w:val="00EE21F6"/>
    <w:rsid w:val="00EE2F61"/>
    <w:rsid w:val="00EE309E"/>
    <w:rsid w:val="00EE3A9E"/>
    <w:rsid w:val="00EE3FCF"/>
    <w:rsid w:val="00EE4EEC"/>
    <w:rsid w:val="00EE510A"/>
    <w:rsid w:val="00EE7BF3"/>
    <w:rsid w:val="00EF25A3"/>
    <w:rsid w:val="00EF49F9"/>
    <w:rsid w:val="00EF5E9B"/>
    <w:rsid w:val="00F03469"/>
    <w:rsid w:val="00F04EB5"/>
    <w:rsid w:val="00F068BF"/>
    <w:rsid w:val="00F07153"/>
    <w:rsid w:val="00F07C18"/>
    <w:rsid w:val="00F07D2A"/>
    <w:rsid w:val="00F13258"/>
    <w:rsid w:val="00F15303"/>
    <w:rsid w:val="00F15E82"/>
    <w:rsid w:val="00F15ECF"/>
    <w:rsid w:val="00F17E41"/>
    <w:rsid w:val="00F208D5"/>
    <w:rsid w:val="00F20A17"/>
    <w:rsid w:val="00F21360"/>
    <w:rsid w:val="00F24A9B"/>
    <w:rsid w:val="00F26368"/>
    <w:rsid w:val="00F35C72"/>
    <w:rsid w:val="00F373C8"/>
    <w:rsid w:val="00F42BFE"/>
    <w:rsid w:val="00F44128"/>
    <w:rsid w:val="00F475F1"/>
    <w:rsid w:val="00F476A3"/>
    <w:rsid w:val="00F519AE"/>
    <w:rsid w:val="00F62BF5"/>
    <w:rsid w:val="00F7146D"/>
    <w:rsid w:val="00F72900"/>
    <w:rsid w:val="00F75C84"/>
    <w:rsid w:val="00F76367"/>
    <w:rsid w:val="00F76812"/>
    <w:rsid w:val="00F77EA3"/>
    <w:rsid w:val="00F8476A"/>
    <w:rsid w:val="00F90CD6"/>
    <w:rsid w:val="00F92636"/>
    <w:rsid w:val="00FA1C1B"/>
    <w:rsid w:val="00FA617F"/>
    <w:rsid w:val="00FA7A0A"/>
    <w:rsid w:val="00FC3CCD"/>
    <w:rsid w:val="00FC6B78"/>
    <w:rsid w:val="00FD230C"/>
    <w:rsid w:val="00FD37D4"/>
    <w:rsid w:val="00FD401C"/>
    <w:rsid w:val="00FE121A"/>
    <w:rsid w:val="00FE16D5"/>
    <w:rsid w:val="00FE1F3F"/>
    <w:rsid w:val="00FE65D2"/>
    <w:rsid w:val="00FF2C6E"/>
    <w:rsid w:val="00FF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6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F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0A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1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F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63F2"/>
    <w:pPr>
      <w:spacing w:after="200"/>
    </w:pPr>
    <w:rPr>
      <w:b/>
      <w:bCs/>
      <w:color w:val="5B9BD5" w:themeColor="accent1"/>
      <w:sz w:val="18"/>
      <w:szCs w:val="18"/>
    </w:rPr>
  </w:style>
  <w:style w:type="paragraph" w:styleId="FootnoteText">
    <w:name w:val="footnote text"/>
    <w:basedOn w:val="Normal"/>
    <w:link w:val="FootnoteTextChar"/>
    <w:uiPriority w:val="99"/>
    <w:unhideWhenUsed/>
    <w:rsid w:val="000D63F2"/>
  </w:style>
  <w:style w:type="character" w:customStyle="1" w:styleId="FootnoteTextChar">
    <w:name w:val="Footnote Text Char"/>
    <w:basedOn w:val="DefaultParagraphFont"/>
    <w:link w:val="FootnoteText"/>
    <w:uiPriority w:val="99"/>
    <w:rsid w:val="000D63F2"/>
    <w:rPr>
      <w:rFonts w:eastAsiaTheme="minorEastAsia"/>
      <w:sz w:val="24"/>
      <w:szCs w:val="24"/>
    </w:rPr>
  </w:style>
  <w:style w:type="character" w:styleId="FootnoteReference">
    <w:name w:val="footnote reference"/>
    <w:basedOn w:val="DefaultParagraphFont"/>
    <w:uiPriority w:val="99"/>
    <w:unhideWhenUsed/>
    <w:rsid w:val="000D63F2"/>
    <w:rPr>
      <w:vertAlign w:val="superscript"/>
    </w:rPr>
  </w:style>
  <w:style w:type="character" w:styleId="Hyperlink">
    <w:name w:val="Hyperlink"/>
    <w:basedOn w:val="DefaultParagraphFont"/>
    <w:uiPriority w:val="99"/>
    <w:unhideWhenUsed/>
    <w:rsid w:val="00550453"/>
    <w:rPr>
      <w:color w:val="0563C1" w:themeColor="hyperlink"/>
      <w:u w:val="single"/>
    </w:rPr>
  </w:style>
  <w:style w:type="character" w:customStyle="1" w:styleId="apple-converted-space">
    <w:name w:val="apple-converted-space"/>
    <w:basedOn w:val="DefaultParagraphFont"/>
    <w:rsid w:val="00BF0FCB"/>
  </w:style>
  <w:style w:type="paragraph" w:styleId="NormalWeb">
    <w:name w:val="Normal (Web)"/>
    <w:basedOn w:val="Normal"/>
    <w:uiPriority w:val="99"/>
    <w:semiHidden/>
    <w:unhideWhenUsed/>
    <w:rsid w:val="00BF0FC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20A6F"/>
    <w:rPr>
      <w:rFonts w:asciiTheme="majorHAnsi" w:eastAsiaTheme="majorEastAsia" w:hAnsiTheme="majorHAnsi" w:cstheme="majorBidi"/>
      <w:color w:val="2E74B5" w:themeColor="accent1" w:themeShade="BF"/>
      <w:sz w:val="32"/>
      <w:szCs w:val="32"/>
    </w:rPr>
  </w:style>
  <w:style w:type="character" w:customStyle="1" w:styleId="style111">
    <w:name w:val="style111"/>
    <w:basedOn w:val="DefaultParagraphFont"/>
    <w:rsid w:val="00990228"/>
    <w:rPr>
      <w:color w:val="000000"/>
      <w:sz w:val="18"/>
      <w:szCs w:val="18"/>
    </w:rPr>
  </w:style>
  <w:style w:type="character" w:customStyle="1" w:styleId="Heading2Char">
    <w:name w:val="Heading 2 Char"/>
    <w:basedOn w:val="DefaultParagraphFont"/>
    <w:link w:val="Heading2"/>
    <w:uiPriority w:val="9"/>
    <w:rsid w:val="00CC619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1790F"/>
    <w:rPr>
      <w:b/>
      <w:bCs/>
    </w:rPr>
  </w:style>
  <w:style w:type="paragraph" w:styleId="Header">
    <w:name w:val="header"/>
    <w:basedOn w:val="Normal"/>
    <w:link w:val="HeaderChar"/>
    <w:uiPriority w:val="99"/>
    <w:unhideWhenUsed/>
    <w:rsid w:val="000E3E36"/>
    <w:pPr>
      <w:tabs>
        <w:tab w:val="center" w:pos="4680"/>
        <w:tab w:val="right" w:pos="9360"/>
      </w:tabs>
    </w:pPr>
  </w:style>
  <w:style w:type="character" w:customStyle="1" w:styleId="HeaderChar">
    <w:name w:val="Header Char"/>
    <w:basedOn w:val="DefaultParagraphFont"/>
    <w:link w:val="Header"/>
    <w:uiPriority w:val="99"/>
    <w:rsid w:val="000E3E36"/>
    <w:rPr>
      <w:rFonts w:eastAsiaTheme="minorEastAsia"/>
      <w:sz w:val="24"/>
      <w:szCs w:val="24"/>
    </w:rPr>
  </w:style>
  <w:style w:type="paragraph" w:styleId="Footer">
    <w:name w:val="footer"/>
    <w:basedOn w:val="Normal"/>
    <w:link w:val="FooterChar"/>
    <w:uiPriority w:val="99"/>
    <w:unhideWhenUsed/>
    <w:rsid w:val="000E3E36"/>
    <w:pPr>
      <w:tabs>
        <w:tab w:val="center" w:pos="4680"/>
        <w:tab w:val="right" w:pos="9360"/>
      </w:tabs>
    </w:pPr>
  </w:style>
  <w:style w:type="character" w:customStyle="1" w:styleId="FooterChar">
    <w:name w:val="Footer Char"/>
    <w:basedOn w:val="DefaultParagraphFont"/>
    <w:link w:val="Footer"/>
    <w:uiPriority w:val="99"/>
    <w:rsid w:val="000E3E36"/>
    <w:rPr>
      <w:rFonts w:eastAsiaTheme="minorEastAsia"/>
      <w:sz w:val="24"/>
      <w:szCs w:val="24"/>
    </w:rPr>
  </w:style>
  <w:style w:type="paragraph" w:styleId="TOCHeading">
    <w:name w:val="TOC Heading"/>
    <w:basedOn w:val="Heading1"/>
    <w:next w:val="Normal"/>
    <w:uiPriority w:val="39"/>
    <w:unhideWhenUsed/>
    <w:qFormat/>
    <w:rsid w:val="000E3E36"/>
    <w:pPr>
      <w:spacing w:before="480" w:line="276" w:lineRule="auto"/>
      <w:outlineLvl w:val="9"/>
    </w:pPr>
    <w:rPr>
      <w:rFonts w:ascii="Times New Roman" w:hAnsi="Times New Roman" w:cs="Times New Roman"/>
      <w:b/>
      <w:bCs/>
      <w:caps/>
      <w:color w:val="000000" w:themeColor="text1"/>
      <w:sz w:val="28"/>
      <w:szCs w:val="24"/>
      <w:lang w:eastAsia="ja-JP"/>
    </w:rPr>
  </w:style>
  <w:style w:type="character" w:customStyle="1" w:styleId="im">
    <w:name w:val="im"/>
    <w:basedOn w:val="DefaultParagraphFont"/>
    <w:rsid w:val="002C3414"/>
  </w:style>
  <w:style w:type="paragraph" w:styleId="Bibliography">
    <w:name w:val="Bibliography"/>
    <w:basedOn w:val="Normal"/>
    <w:next w:val="Normal"/>
    <w:uiPriority w:val="37"/>
    <w:semiHidden/>
    <w:unhideWhenUsed/>
    <w:rsid w:val="00E12395"/>
  </w:style>
  <w:style w:type="paragraph" w:styleId="ListParagraph">
    <w:name w:val="List Paragraph"/>
    <w:basedOn w:val="Normal"/>
    <w:uiPriority w:val="34"/>
    <w:qFormat/>
    <w:rsid w:val="00222E37"/>
    <w:pPr>
      <w:ind w:left="720"/>
      <w:contextualSpacing/>
    </w:pPr>
  </w:style>
  <w:style w:type="paragraph" w:styleId="BalloonText">
    <w:name w:val="Balloon Text"/>
    <w:basedOn w:val="Normal"/>
    <w:link w:val="BalloonTextChar"/>
    <w:uiPriority w:val="99"/>
    <w:semiHidden/>
    <w:unhideWhenUsed/>
    <w:rsid w:val="00E62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BA"/>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E627BA"/>
    <w:rPr>
      <w:sz w:val="18"/>
      <w:szCs w:val="18"/>
    </w:rPr>
  </w:style>
  <w:style w:type="paragraph" w:styleId="CommentText">
    <w:name w:val="annotation text"/>
    <w:basedOn w:val="Normal"/>
    <w:link w:val="CommentTextChar"/>
    <w:uiPriority w:val="99"/>
    <w:semiHidden/>
    <w:unhideWhenUsed/>
    <w:rsid w:val="00E627BA"/>
  </w:style>
  <w:style w:type="character" w:customStyle="1" w:styleId="CommentTextChar">
    <w:name w:val="Comment Text Char"/>
    <w:basedOn w:val="DefaultParagraphFont"/>
    <w:link w:val="CommentText"/>
    <w:uiPriority w:val="99"/>
    <w:semiHidden/>
    <w:rsid w:val="00E627B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627BA"/>
    <w:rPr>
      <w:b/>
      <w:bCs/>
      <w:sz w:val="20"/>
      <w:szCs w:val="20"/>
    </w:rPr>
  </w:style>
  <w:style w:type="character" w:customStyle="1" w:styleId="CommentSubjectChar">
    <w:name w:val="Comment Subject Char"/>
    <w:basedOn w:val="CommentTextChar"/>
    <w:link w:val="CommentSubject"/>
    <w:uiPriority w:val="99"/>
    <w:semiHidden/>
    <w:rsid w:val="00E627BA"/>
    <w:rPr>
      <w:rFonts w:eastAsiaTheme="minorEastAsia"/>
      <w:b/>
      <w:bCs/>
      <w:sz w:val="20"/>
      <w:szCs w:val="20"/>
    </w:rPr>
  </w:style>
  <w:style w:type="paragraph" w:styleId="Revision">
    <w:name w:val="Revision"/>
    <w:hidden/>
    <w:uiPriority w:val="99"/>
    <w:semiHidden/>
    <w:rsid w:val="00B0629D"/>
    <w:pPr>
      <w:spacing w:after="0" w:line="240" w:lineRule="auto"/>
    </w:pPr>
    <w:rPr>
      <w:rFonts w:eastAsiaTheme="minorEastAsia"/>
      <w:sz w:val="24"/>
      <w:szCs w:val="24"/>
    </w:rPr>
  </w:style>
  <w:style w:type="character" w:customStyle="1" w:styleId="hvr">
    <w:name w:val="hvr"/>
    <w:basedOn w:val="DefaultParagraphFont"/>
    <w:rsid w:val="00CC1ACE"/>
  </w:style>
  <w:style w:type="paragraph" w:styleId="DocumentMap">
    <w:name w:val="Document Map"/>
    <w:basedOn w:val="Normal"/>
    <w:link w:val="DocumentMapChar"/>
    <w:uiPriority w:val="99"/>
    <w:semiHidden/>
    <w:unhideWhenUsed/>
    <w:rsid w:val="00A07633"/>
    <w:rPr>
      <w:rFonts w:ascii="Lucida Grande" w:hAnsi="Lucida Grande" w:cs="Lucida Grande"/>
    </w:rPr>
  </w:style>
  <w:style w:type="character" w:customStyle="1" w:styleId="DocumentMapChar">
    <w:name w:val="Document Map Char"/>
    <w:basedOn w:val="DefaultParagraphFont"/>
    <w:link w:val="DocumentMap"/>
    <w:uiPriority w:val="99"/>
    <w:semiHidden/>
    <w:rsid w:val="00A07633"/>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F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0A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1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F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63F2"/>
    <w:pPr>
      <w:spacing w:after="200"/>
    </w:pPr>
    <w:rPr>
      <w:b/>
      <w:bCs/>
      <w:color w:val="5B9BD5" w:themeColor="accent1"/>
      <w:sz w:val="18"/>
      <w:szCs w:val="18"/>
    </w:rPr>
  </w:style>
  <w:style w:type="paragraph" w:styleId="FootnoteText">
    <w:name w:val="footnote text"/>
    <w:basedOn w:val="Normal"/>
    <w:link w:val="FootnoteTextChar"/>
    <w:uiPriority w:val="99"/>
    <w:unhideWhenUsed/>
    <w:rsid w:val="000D63F2"/>
  </w:style>
  <w:style w:type="character" w:customStyle="1" w:styleId="FootnoteTextChar">
    <w:name w:val="Footnote Text Char"/>
    <w:basedOn w:val="DefaultParagraphFont"/>
    <w:link w:val="FootnoteText"/>
    <w:uiPriority w:val="99"/>
    <w:rsid w:val="000D63F2"/>
    <w:rPr>
      <w:rFonts w:eastAsiaTheme="minorEastAsia"/>
      <w:sz w:val="24"/>
      <w:szCs w:val="24"/>
    </w:rPr>
  </w:style>
  <w:style w:type="character" w:styleId="FootnoteReference">
    <w:name w:val="footnote reference"/>
    <w:basedOn w:val="DefaultParagraphFont"/>
    <w:uiPriority w:val="99"/>
    <w:unhideWhenUsed/>
    <w:rsid w:val="000D63F2"/>
    <w:rPr>
      <w:vertAlign w:val="superscript"/>
    </w:rPr>
  </w:style>
  <w:style w:type="character" w:styleId="Hyperlink">
    <w:name w:val="Hyperlink"/>
    <w:basedOn w:val="DefaultParagraphFont"/>
    <w:uiPriority w:val="99"/>
    <w:unhideWhenUsed/>
    <w:rsid w:val="00550453"/>
    <w:rPr>
      <w:color w:val="0563C1" w:themeColor="hyperlink"/>
      <w:u w:val="single"/>
    </w:rPr>
  </w:style>
  <w:style w:type="character" w:customStyle="1" w:styleId="apple-converted-space">
    <w:name w:val="apple-converted-space"/>
    <w:basedOn w:val="DefaultParagraphFont"/>
    <w:rsid w:val="00BF0FCB"/>
  </w:style>
  <w:style w:type="paragraph" w:styleId="NormalWeb">
    <w:name w:val="Normal (Web)"/>
    <w:basedOn w:val="Normal"/>
    <w:uiPriority w:val="99"/>
    <w:semiHidden/>
    <w:unhideWhenUsed/>
    <w:rsid w:val="00BF0FC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20A6F"/>
    <w:rPr>
      <w:rFonts w:asciiTheme="majorHAnsi" w:eastAsiaTheme="majorEastAsia" w:hAnsiTheme="majorHAnsi" w:cstheme="majorBidi"/>
      <w:color w:val="2E74B5" w:themeColor="accent1" w:themeShade="BF"/>
      <w:sz w:val="32"/>
      <w:szCs w:val="32"/>
    </w:rPr>
  </w:style>
  <w:style w:type="character" w:customStyle="1" w:styleId="style111">
    <w:name w:val="style111"/>
    <w:basedOn w:val="DefaultParagraphFont"/>
    <w:rsid w:val="00990228"/>
    <w:rPr>
      <w:color w:val="000000"/>
      <w:sz w:val="18"/>
      <w:szCs w:val="18"/>
    </w:rPr>
  </w:style>
  <w:style w:type="character" w:customStyle="1" w:styleId="Heading2Char">
    <w:name w:val="Heading 2 Char"/>
    <w:basedOn w:val="DefaultParagraphFont"/>
    <w:link w:val="Heading2"/>
    <w:uiPriority w:val="9"/>
    <w:rsid w:val="00CC619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1790F"/>
    <w:rPr>
      <w:b/>
      <w:bCs/>
    </w:rPr>
  </w:style>
  <w:style w:type="paragraph" w:styleId="Header">
    <w:name w:val="header"/>
    <w:basedOn w:val="Normal"/>
    <w:link w:val="HeaderChar"/>
    <w:uiPriority w:val="99"/>
    <w:unhideWhenUsed/>
    <w:rsid w:val="000E3E36"/>
    <w:pPr>
      <w:tabs>
        <w:tab w:val="center" w:pos="4680"/>
        <w:tab w:val="right" w:pos="9360"/>
      </w:tabs>
    </w:pPr>
  </w:style>
  <w:style w:type="character" w:customStyle="1" w:styleId="HeaderChar">
    <w:name w:val="Header Char"/>
    <w:basedOn w:val="DefaultParagraphFont"/>
    <w:link w:val="Header"/>
    <w:uiPriority w:val="99"/>
    <w:rsid w:val="000E3E36"/>
    <w:rPr>
      <w:rFonts w:eastAsiaTheme="minorEastAsia"/>
      <w:sz w:val="24"/>
      <w:szCs w:val="24"/>
    </w:rPr>
  </w:style>
  <w:style w:type="paragraph" w:styleId="Footer">
    <w:name w:val="footer"/>
    <w:basedOn w:val="Normal"/>
    <w:link w:val="FooterChar"/>
    <w:uiPriority w:val="99"/>
    <w:unhideWhenUsed/>
    <w:rsid w:val="000E3E36"/>
    <w:pPr>
      <w:tabs>
        <w:tab w:val="center" w:pos="4680"/>
        <w:tab w:val="right" w:pos="9360"/>
      </w:tabs>
    </w:pPr>
  </w:style>
  <w:style w:type="character" w:customStyle="1" w:styleId="FooterChar">
    <w:name w:val="Footer Char"/>
    <w:basedOn w:val="DefaultParagraphFont"/>
    <w:link w:val="Footer"/>
    <w:uiPriority w:val="99"/>
    <w:rsid w:val="000E3E36"/>
    <w:rPr>
      <w:rFonts w:eastAsiaTheme="minorEastAsia"/>
      <w:sz w:val="24"/>
      <w:szCs w:val="24"/>
    </w:rPr>
  </w:style>
  <w:style w:type="paragraph" w:styleId="TOCHeading">
    <w:name w:val="TOC Heading"/>
    <w:basedOn w:val="Heading1"/>
    <w:next w:val="Normal"/>
    <w:uiPriority w:val="39"/>
    <w:unhideWhenUsed/>
    <w:qFormat/>
    <w:rsid w:val="000E3E36"/>
    <w:pPr>
      <w:spacing w:before="480" w:line="276" w:lineRule="auto"/>
      <w:outlineLvl w:val="9"/>
    </w:pPr>
    <w:rPr>
      <w:rFonts w:ascii="Times New Roman" w:hAnsi="Times New Roman" w:cs="Times New Roman"/>
      <w:b/>
      <w:bCs/>
      <w:caps/>
      <w:color w:val="000000" w:themeColor="text1"/>
      <w:sz w:val="28"/>
      <w:szCs w:val="24"/>
      <w:lang w:eastAsia="ja-JP"/>
    </w:rPr>
  </w:style>
  <w:style w:type="character" w:customStyle="1" w:styleId="im">
    <w:name w:val="im"/>
    <w:basedOn w:val="DefaultParagraphFont"/>
    <w:rsid w:val="002C3414"/>
  </w:style>
  <w:style w:type="paragraph" w:styleId="Bibliography">
    <w:name w:val="Bibliography"/>
    <w:basedOn w:val="Normal"/>
    <w:next w:val="Normal"/>
    <w:uiPriority w:val="37"/>
    <w:semiHidden/>
    <w:unhideWhenUsed/>
    <w:rsid w:val="00E12395"/>
  </w:style>
  <w:style w:type="paragraph" w:styleId="ListParagraph">
    <w:name w:val="List Paragraph"/>
    <w:basedOn w:val="Normal"/>
    <w:uiPriority w:val="34"/>
    <w:qFormat/>
    <w:rsid w:val="00222E37"/>
    <w:pPr>
      <w:ind w:left="720"/>
      <w:contextualSpacing/>
    </w:pPr>
  </w:style>
  <w:style w:type="paragraph" w:styleId="BalloonText">
    <w:name w:val="Balloon Text"/>
    <w:basedOn w:val="Normal"/>
    <w:link w:val="BalloonTextChar"/>
    <w:uiPriority w:val="99"/>
    <w:semiHidden/>
    <w:unhideWhenUsed/>
    <w:rsid w:val="00E62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BA"/>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E627BA"/>
    <w:rPr>
      <w:sz w:val="18"/>
      <w:szCs w:val="18"/>
    </w:rPr>
  </w:style>
  <w:style w:type="paragraph" w:styleId="CommentText">
    <w:name w:val="annotation text"/>
    <w:basedOn w:val="Normal"/>
    <w:link w:val="CommentTextChar"/>
    <w:uiPriority w:val="99"/>
    <w:semiHidden/>
    <w:unhideWhenUsed/>
    <w:rsid w:val="00E627BA"/>
  </w:style>
  <w:style w:type="character" w:customStyle="1" w:styleId="CommentTextChar">
    <w:name w:val="Comment Text Char"/>
    <w:basedOn w:val="DefaultParagraphFont"/>
    <w:link w:val="CommentText"/>
    <w:uiPriority w:val="99"/>
    <w:semiHidden/>
    <w:rsid w:val="00E627B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627BA"/>
    <w:rPr>
      <w:b/>
      <w:bCs/>
      <w:sz w:val="20"/>
      <w:szCs w:val="20"/>
    </w:rPr>
  </w:style>
  <w:style w:type="character" w:customStyle="1" w:styleId="CommentSubjectChar">
    <w:name w:val="Comment Subject Char"/>
    <w:basedOn w:val="CommentTextChar"/>
    <w:link w:val="CommentSubject"/>
    <w:uiPriority w:val="99"/>
    <w:semiHidden/>
    <w:rsid w:val="00E627BA"/>
    <w:rPr>
      <w:rFonts w:eastAsiaTheme="minorEastAsia"/>
      <w:b/>
      <w:bCs/>
      <w:sz w:val="20"/>
      <w:szCs w:val="20"/>
    </w:rPr>
  </w:style>
  <w:style w:type="paragraph" w:styleId="Revision">
    <w:name w:val="Revision"/>
    <w:hidden/>
    <w:uiPriority w:val="99"/>
    <w:semiHidden/>
    <w:rsid w:val="00B0629D"/>
    <w:pPr>
      <w:spacing w:after="0" w:line="240" w:lineRule="auto"/>
    </w:pPr>
    <w:rPr>
      <w:rFonts w:eastAsiaTheme="minorEastAsia"/>
      <w:sz w:val="24"/>
      <w:szCs w:val="24"/>
    </w:rPr>
  </w:style>
  <w:style w:type="character" w:customStyle="1" w:styleId="hvr">
    <w:name w:val="hvr"/>
    <w:basedOn w:val="DefaultParagraphFont"/>
    <w:rsid w:val="00CC1ACE"/>
  </w:style>
  <w:style w:type="paragraph" w:styleId="DocumentMap">
    <w:name w:val="Document Map"/>
    <w:basedOn w:val="Normal"/>
    <w:link w:val="DocumentMapChar"/>
    <w:uiPriority w:val="99"/>
    <w:semiHidden/>
    <w:unhideWhenUsed/>
    <w:rsid w:val="00A07633"/>
    <w:rPr>
      <w:rFonts w:ascii="Lucida Grande" w:hAnsi="Lucida Grande" w:cs="Lucida Grande"/>
    </w:rPr>
  </w:style>
  <w:style w:type="character" w:customStyle="1" w:styleId="DocumentMapChar">
    <w:name w:val="Document Map Char"/>
    <w:basedOn w:val="DefaultParagraphFont"/>
    <w:link w:val="DocumentMap"/>
    <w:uiPriority w:val="99"/>
    <w:semiHidden/>
    <w:rsid w:val="00A07633"/>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293">
      <w:bodyDiv w:val="1"/>
      <w:marLeft w:val="0"/>
      <w:marRight w:val="0"/>
      <w:marTop w:val="0"/>
      <w:marBottom w:val="0"/>
      <w:divBdr>
        <w:top w:val="none" w:sz="0" w:space="0" w:color="auto"/>
        <w:left w:val="none" w:sz="0" w:space="0" w:color="auto"/>
        <w:bottom w:val="none" w:sz="0" w:space="0" w:color="auto"/>
        <w:right w:val="none" w:sz="0" w:space="0" w:color="auto"/>
      </w:divBdr>
      <w:divsChild>
        <w:div w:id="935405651">
          <w:marLeft w:val="0"/>
          <w:marRight w:val="0"/>
          <w:marTop w:val="0"/>
          <w:marBottom w:val="0"/>
          <w:divBdr>
            <w:top w:val="none" w:sz="0" w:space="0" w:color="auto"/>
            <w:left w:val="none" w:sz="0" w:space="0" w:color="auto"/>
            <w:bottom w:val="none" w:sz="0" w:space="0" w:color="auto"/>
            <w:right w:val="none" w:sz="0" w:space="0" w:color="auto"/>
          </w:divBdr>
          <w:divsChild>
            <w:div w:id="788623126">
              <w:marLeft w:val="0"/>
              <w:marRight w:val="0"/>
              <w:marTop w:val="0"/>
              <w:marBottom w:val="0"/>
              <w:divBdr>
                <w:top w:val="none" w:sz="0" w:space="0" w:color="auto"/>
                <w:left w:val="none" w:sz="0" w:space="0" w:color="auto"/>
                <w:bottom w:val="none" w:sz="0" w:space="0" w:color="auto"/>
                <w:right w:val="none" w:sz="0" w:space="0" w:color="auto"/>
              </w:divBdr>
              <w:divsChild>
                <w:div w:id="716707129">
                  <w:marLeft w:val="0"/>
                  <w:marRight w:val="0"/>
                  <w:marTop w:val="0"/>
                  <w:marBottom w:val="0"/>
                  <w:divBdr>
                    <w:top w:val="none" w:sz="0" w:space="0" w:color="auto"/>
                    <w:left w:val="none" w:sz="0" w:space="0" w:color="auto"/>
                    <w:bottom w:val="none" w:sz="0" w:space="0" w:color="auto"/>
                    <w:right w:val="none" w:sz="0" w:space="0" w:color="auto"/>
                  </w:divBdr>
                  <w:divsChild>
                    <w:div w:id="234708633">
                      <w:marLeft w:val="0"/>
                      <w:marRight w:val="0"/>
                      <w:marTop w:val="0"/>
                      <w:marBottom w:val="0"/>
                      <w:divBdr>
                        <w:top w:val="none" w:sz="0" w:space="0" w:color="auto"/>
                        <w:left w:val="none" w:sz="0" w:space="0" w:color="auto"/>
                        <w:bottom w:val="none" w:sz="0" w:space="0" w:color="auto"/>
                        <w:right w:val="none" w:sz="0" w:space="0" w:color="auto"/>
                      </w:divBdr>
                      <w:divsChild>
                        <w:div w:id="1714423742">
                          <w:marLeft w:val="0"/>
                          <w:marRight w:val="0"/>
                          <w:marTop w:val="0"/>
                          <w:marBottom w:val="0"/>
                          <w:divBdr>
                            <w:top w:val="none" w:sz="0" w:space="0" w:color="auto"/>
                            <w:left w:val="none" w:sz="0" w:space="0" w:color="auto"/>
                            <w:bottom w:val="none" w:sz="0" w:space="0" w:color="auto"/>
                            <w:right w:val="none" w:sz="0" w:space="0" w:color="auto"/>
                          </w:divBdr>
                          <w:divsChild>
                            <w:div w:id="1337416593">
                              <w:marLeft w:val="0"/>
                              <w:marRight w:val="0"/>
                              <w:marTop w:val="0"/>
                              <w:marBottom w:val="0"/>
                              <w:divBdr>
                                <w:top w:val="none" w:sz="0" w:space="0" w:color="auto"/>
                                <w:left w:val="none" w:sz="0" w:space="0" w:color="auto"/>
                                <w:bottom w:val="none" w:sz="0" w:space="0" w:color="auto"/>
                                <w:right w:val="none" w:sz="0" w:space="0" w:color="auto"/>
                              </w:divBdr>
                              <w:divsChild>
                                <w:div w:id="711154109">
                                  <w:marLeft w:val="0"/>
                                  <w:marRight w:val="0"/>
                                  <w:marTop w:val="0"/>
                                  <w:marBottom w:val="0"/>
                                  <w:divBdr>
                                    <w:top w:val="none" w:sz="0" w:space="0" w:color="auto"/>
                                    <w:left w:val="none" w:sz="0" w:space="0" w:color="auto"/>
                                    <w:bottom w:val="none" w:sz="0" w:space="0" w:color="auto"/>
                                    <w:right w:val="none" w:sz="0" w:space="0" w:color="auto"/>
                                  </w:divBdr>
                                  <w:divsChild>
                                    <w:div w:id="1938908038">
                                      <w:marLeft w:val="0"/>
                                      <w:marRight w:val="0"/>
                                      <w:marTop w:val="0"/>
                                      <w:marBottom w:val="0"/>
                                      <w:divBdr>
                                        <w:top w:val="none" w:sz="0" w:space="0" w:color="auto"/>
                                        <w:left w:val="none" w:sz="0" w:space="0" w:color="auto"/>
                                        <w:bottom w:val="none" w:sz="0" w:space="0" w:color="auto"/>
                                        <w:right w:val="none" w:sz="0" w:space="0" w:color="auto"/>
                                      </w:divBdr>
                                      <w:divsChild>
                                        <w:div w:id="849175749">
                                          <w:marLeft w:val="0"/>
                                          <w:marRight w:val="0"/>
                                          <w:marTop w:val="0"/>
                                          <w:marBottom w:val="0"/>
                                          <w:divBdr>
                                            <w:top w:val="none" w:sz="0" w:space="0" w:color="auto"/>
                                            <w:left w:val="none" w:sz="0" w:space="0" w:color="auto"/>
                                            <w:bottom w:val="none" w:sz="0" w:space="0" w:color="auto"/>
                                            <w:right w:val="none" w:sz="0" w:space="0" w:color="auto"/>
                                          </w:divBdr>
                                          <w:divsChild>
                                            <w:div w:id="496190877">
                                              <w:marLeft w:val="0"/>
                                              <w:marRight w:val="0"/>
                                              <w:marTop w:val="0"/>
                                              <w:marBottom w:val="0"/>
                                              <w:divBdr>
                                                <w:top w:val="none" w:sz="0" w:space="0" w:color="auto"/>
                                                <w:left w:val="none" w:sz="0" w:space="0" w:color="auto"/>
                                                <w:bottom w:val="none" w:sz="0" w:space="0" w:color="auto"/>
                                                <w:right w:val="none" w:sz="0" w:space="0" w:color="auto"/>
                                              </w:divBdr>
                                              <w:divsChild>
                                                <w:div w:id="1761172764">
                                                  <w:marLeft w:val="0"/>
                                                  <w:marRight w:val="0"/>
                                                  <w:marTop w:val="0"/>
                                                  <w:marBottom w:val="0"/>
                                                  <w:divBdr>
                                                    <w:top w:val="none" w:sz="0" w:space="0" w:color="auto"/>
                                                    <w:left w:val="none" w:sz="0" w:space="0" w:color="auto"/>
                                                    <w:bottom w:val="none" w:sz="0" w:space="0" w:color="auto"/>
                                                    <w:right w:val="none" w:sz="0" w:space="0" w:color="auto"/>
                                                  </w:divBdr>
                                                  <w:divsChild>
                                                    <w:div w:id="635337362">
                                                      <w:marLeft w:val="0"/>
                                                      <w:marRight w:val="0"/>
                                                      <w:marTop w:val="0"/>
                                                      <w:marBottom w:val="0"/>
                                                      <w:divBdr>
                                                        <w:top w:val="none" w:sz="0" w:space="0" w:color="auto"/>
                                                        <w:left w:val="none" w:sz="0" w:space="0" w:color="auto"/>
                                                        <w:bottom w:val="none" w:sz="0" w:space="0" w:color="auto"/>
                                                        <w:right w:val="none" w:sz="0" w:space="0" w:color="auto"/>
                                                      </w:divBdr>
                                                      <w:divsChild>
                                                        <w:div w:id="2010790063">
                                                          <w:marLeft w:val="0"/>
                                                          <w:marRight w:val="0"/>
                                                          <w:marTop w:val="0"/>
                                                          <w:marBottom w:val="0"/>
                                                          <w:divBdr>
                                                            <w:top w:val="none" w:sz="0" w:space="0" w:color="auto"/>
                                                            <w:left w:val="none" w:sz="0" w:space="0" w:color="auto"/>
                                                            <w:bottom w:val="none" w:sz="0" w:space="0" w:color="auto"/>
                                                            <w:right w:val="none" w:sz="0" w:space="0" w:color="auto"/>
                                                          </w:divBdr>
                                                          <w:divsChild>
                                                            <w:div w:id="1321539739">
                                                              <w:marLeft w:val="0"/>
                                                              <w:marRight w:val="0"/>
                                                              <w:marTop w:val="0"/>
                                                              <w:marBottom w:val="0"/>
                                                              <w:divBdr>
                                                                <w:top w:val="none" w:sz="0" w:space="0" w:color="auto"/>
                                                                <w:left w:val="none" w:sz="0" w:space="0" w:color="auto"/>
                                                                <w:bottom w:val="none" w:sz="0" w:space="0" w:color="auto"/>
                                                                <w:right w:val="none" w:sz="0" w:space="0" w:color="auto"/>
                                                              </w:divBdr>
                                                              <w:divsChild>
                                                                <w:div w:id="1481456423">
                                                                  <w:marLeft w:val="0"/>
                                                                  <w:marRight w:val="0"/>
                                                                  <w:marTop w:val="0"/>
                                                                  <w:marBottom w:val="0"/>
                                                                  <w:divBdr>
                                                                    <w:top w:val="none" w:sz="0" w:space="0" w:color="auto"/>
                                                                    <w:left w:val="none" w:sz="0" w:space="0" w:color="auto"/>
                                                                    <w:bottom w:val="none" w:sz="0" w:space="0" w:color="auto"/>
                                                                    <w:right w:val="none" w:sz="0" w:space="0" w:color="auto"/>
                                                                  </w:divBdr>
                                                                  <w:divsChild>
                                                                    <w:div w:id="1460689457">
                                                                      <w:marLeft w:val="0"/>
                                                                      <w:marRight w:val="450"/>
                                                                      <w:marTop w:val="0"/>
                                                                      <w:marBottom w:val="0"/>
                                                                      <w:divBdr>
                                                                        <w:top w:val="none" w:sz="0" w:space="0" w:color="auto"/>
                                                                        <w:left w:val="none" w:sz="0" w:space="0" w:color="auto"/>
                                                                        <w:bottom w:val="none" w:sz="0" w:space="0" w:color="auto"/>
                                                                        <w:right w:val="none" w:sz="0" w:space="0" w:color="auto"/>
                                                                      </w:divBdr>
                                                                      <w:divsChild>
                                                                        <w:div w:id="929696304">
                                                                          <w:marLeft w:val="0"/>
                                                                          <w:marRight w:val="0"/>
                                                                          <w:marTop w:val="0"/>
                                                                          <w:marBottom w:val="0"/>
                                                                          <w:divBdr>
                                                                            <w:top w:val="none" w:sz="0" w:space="0" w:color="auto"/>
                                                                            <w:left w:val="none" w:sz="0" w:space="0" w:color="auto"/>
                                                                            <w:bottom w:val="none" w:sz="0" w:space="0" w:color="auto"/>
                                                                            <w:right w:val="none" w:sz="0" w:space="0" w:color="auto"/>
                                                                          </w:divBdr>
                                                                          <w:divsChild>
                                                                            <w:div w:id="1053692894">
                                                                              <w:marLeft w:val="0"/>
                                                                              <w:marRight w:val="0"/>
                                                                              <w:marTop w:val="0"/>
                                                                              <w:marBottom w:val="0"/>
                                                                              <w:divBdr>
                                                                                <w:top w:val="none" w:sz="0" w:space="0" w:color="auto"/>
                                                                                <w:left w:val="none" w:sz="0" w:space="0" w:color="auto"/>
                                                                                <w:bottom w:val="none" w:sz="0" w:space="0" w:color="auto"/>
                                                                                <w:right w:val="none" w:sz="0" w:space="0" w:color="auto"/>
                                                                              </w:divBdr>
                                                                              <w:divsChild>
                                                                                <w:div w:id="1891763482">
                                                                                  <w:marLeft w:val="0"/>
                                                                                  <w:marRight w:val="0"/>
                                                                                  <w:marTop w:val="0"/>
                                                                                  <w:marBottom w:val="0"/>
                                                                                  <w:divBdr>
                                                                                    <w:top w:val="none" w:sz="0" w:space="0" w:color="auto"/>
                                                                                    <w:left w:val="none" w:sz="0" w:space="0" w:color="auto"/>
                                                                                    <w:bottom w:val="none" w:sz="0" w:space="0" w:color="auto"/>
                                                                                    <w:right w:val="none" w:sz="0" w:space="0" w:color="auto"/>
                                                                                  </w:divBdr>
                                                                                  <w:divsChild>
                                                                                    <w:div w:id="789012116">
                                                                                      <w:marLeft w:val="0"/>
                                                                                      <w:marRight w:val="0"/>
                                                                                      <w:marTop w:val="0"/>
                                                                                      <w:marBottom w:val="0"/>
                                                                                      <w:divBdr>
                                                                                        <w:top w:val="none" w:sz="0" w:space="0" w:color="auto"/>
                                                                                        <w:left w:val="none" w:sz="0" w:space="0" w:color="auto"/>
                                                                                        <w:bottom w:val="none" w:sz="0" w:space="0" w:color="auto"/>
                                                                                        <w:right w:val="none" w:sz="0" w:space="0" w:color="auto"/>
                                                                                      </w:divBdr>
                                                                                      <w:divsChild>
                                                                                        <w:div w:id="900097012">
                                                                                          <w:marLeft w:val="0"/>
                                                                                          <w:marRight w:val="0"/>
                                                                                          <w:marTop w:val="0"/>
                                                                                          <w:marBottom w:val="0"/>
                                                                                          <w:divBdr>
                                                                                            <w:top w:val="single" w:sz="2" w:space="0" w:color="EFEFEF"/>
                                                                                            <w:left w:val="none" w:sz="0" w:space="0" w:color="auto"/>
                                                                                            <w:bottom w:val="none" w:sz="0" w:space="0" w:color="auto"/>
                                                                                            <w:right w:val="none" w:sz="0" w:space="0" w:color="auto"/>
                                                                                          </w:divBdr>
                                                                                          <w:divsChild>
                                                                                            <w:div w:id="759103749">
                                                                                              <w:marLeft w:val="0"/>
                                                                                              <w:marRight w:val="0"/>
                                                                                              <w:marTop w:val="0"/>
                                                                                              <w:marBottom w:val="0"/>
                                                                                              <w:divBdr>
                                                                                                <w:top w:val="single" w:sz="6" w:space="0" w:color="D8D8D8"/>
                                                                                                <w:left w:val="none" w:sz="0" w:space="0" w:color="auto"/>
                                                                                                <w:bottom w:val="none" w:sz="0" w:space="0" w:color="D8D8D8"/>
                                                                                                <w:right w:val="none" w:sz="0" w:space="0" w:color="auto"/>
                                                                                              </w:divBdr>
                                                                                              <w:divsChild>
                                                                                                <w:div w:id="1054935175">
                                                                                                  <w:marLeft w:val="0"/>
                                                                                                  <w:marRight w:val="0"/>
                                                                                                  <w:marTop w:val="0"/>
                                                                                                  <w:marBottom w:val="0"/>
                                                                                                  <w:divBdr>
                                                                                                    <w:top w:val="none" w:sz="0" w:space="0" w:color="auto"/>
                                                                                                    <w:left w:val="none" w:sz="0" w:space="0" w:color="auto"/>
                                                                                                    <w:bottom w:val="none" w:sz="0" w:space="0" w:color="auto"/>
                                                                                                    <w:right w:val="none" w:sz="0" w:space="0" w:color="auto"/>
                                                                                                  </w:divBdr>
                                                                                                  <w:divsChild>
                                                                                                    <w:div w:id="227420101">
                                                                                                      <w:marLeft w:val="0"/>
                                                                                                      <w:marRight w:val="0"/>
                                                                                                      <w:marTop w:val="0"/>
                                                                                                      <w:marBottom w:val="0"/>
                                                                                                      <w:divBdr>
                                                                                                        <w:top w:val="none" w:sz="0" w:space="0" w:color="auto"/>
                                                                                                        <w:left w:val="none" w:sz="0" w:space="0" w:color="auto"/>
                                                                                                        <w:bottom w:val="none" w:sz="0" w:space="0" w:color="auto"/>
                                                                                                        <w:right w:val="none" w:sz="0" w:space="0" w:color="auto"/>
                                                                                                      </w:divBdr>
                                                                                                      <w:divsChild>
                                                                                                        <w:div w:id="232549437">
                                                                                                          <w:marLeft w:val="0"/>
                                                                                                          <w:marRight w:val="0"/>
                                                                                                          <w:marTop w:val="0"/>
                                                                                                          <w:marBottom w:val="0"/>
                                                                                                          <w:divBdr>
                                                                                                            <w:top w:val="none" w:sz="0" w:space="0" w:color="auto"/>
                                                                                                            <w:left w:val="single" w:sz="6" w:space="3" w:color="auto"/>
                                                                                                            <w:bottom w:val="none" w:sz="0" w:space="0" w:color="auto"/>
                                                                                                            <w:right w:val="none" w:sz="0" w:space="0" w:color="auto"/>
                                                                                                          </w:divBdr>
                                                                                                          <w:divsChild>
                                                                                                            <w:div w:id="414789269">
                                                                                                              <w:marLeft w:val="450"/>
                                                                                                              <w:marRight w:val="0"/>
                                                                                                              <w:marTop w:val="0"/>
                                                                                                              <w:marBottom w:val="0"/>
                                                                                                              <w:divBdr>
                                                                                                                <w:top w:val="none" w:sz="0" w:space="0" w:color="auto"/>
                                                                                                                <w:left w:val="none" w:sz="0" w:space="0" w:color="auto"/>
                                                                                                                <w:bottom w:val="none" w:sz="0" w:space="0" w:color="auto"/>
                                                                                                                <w:right w:val="none" w:sz="0" w:space="0" w:color="auto"/>
                                                                                                              </w:divBdr>
                                                                                                              <w:divsChild>
                                                                                                                <w:div w:id="1407415655">
                                                                                                                  <w:marLeft w:val="0"/>
                                                                                                                  <w:marRight w:val="225"/>
                                                                                                                  <w:marTop w:val="75"/>
                                                                                                                  <w:marBottom w:val="0"/>
                                                                                                                  <w:divBdr>
                                                                                                                    <w:top w:val="none" w:sz="0" w:space="0" w:color="auto"/>
                                                                                                                    <w:left w:val="none" w:sz="0" w:space="0" w:color="auto"/>
                                                                                                                    <w:bottom w:val="none" w:sz="0" w:space="0" w:color="auto"/>
                                                                                                                    <w:right w:val="none" w:sz="0" w:space="0" w:color="auto"/>
                                                                                                                  </w:divBdr>
                                                                                                                  <w:divsChild>
                                                                                                                    <w:div w:id="182672456">
                                                                                                                      <w:marLeft w:val="0"/>
                                                                                                                      <w:marRight w:val="0"/>
                                                                                                                      <w:marTop w:val="0"/>
                                                                                                                      <w:marBottom w:val="0"/>
                                                                                                                      <w:divBdr>
                                                                                                                        <w:top w:val="none" w:sz="0" w:space="0" w:color="auto"/>
                                                                                                                        <w:left w:val="none" w:sz="0" w:space="0" w:color="auto"/>
                                                                                                                        <w:bottom w:val="none" w:sz="0" w:space="0" w:color="auto"/>
                                                                                                                        <w:right w:val="none" w:sz="0" w:space="0" w:color="auto"/>
                                                                                                                      </w:divBdr>
                                                                                                                      <w:divsChild>
                                                                                                                        <w:div w:id="66657289">
                                                                                                                          <w:marLeft w:val="0"/>
                                                                                                                          <w:marRight w:val="0"/>
                                                                                                                          <w:marTop w:val="0"/>
                                                                                                                          <w:marBottom w:val="0"/>
                                                                                                                          <w:divBdr>
                                                                                                                            <w:top w:val="none" w:sz="0" w:space="0" w:color="auto"/>
                                                                                                                            <w:left w:val="none" w:sz="0" w:space="0" w:color="auto"/>
                                                                                                                            <w:bottom w:val="none" w:sz="0" w:space="0" w:color="auto"/>
                                                                                                                            <w:right w:val="none" w:sz="0" w:space="0" w:color="auto"/>
                                                                                                                          </w:divBdr>
                                                                                                                          <w:divsChild>
                                                                                                                            <w:div w:id="433745230">
                                                                                                                              <w:marLeft w:val="0"/>
                                                                                                                              <w:marRight w:val="0"/>
                                                                                                                              <w:marTop w:val="0"/>
                                                                                                                              <w:marBottom w:val="0"/>
                                                                                                                              <w:divBdr>
                                                                                                                                <w:top w:val="none" w:sz="0" w:space="0" w:color="auto"/>
                                                                                                                                <w:left w:val="none" w:sz="0" w:space="0" w:color="auto"/>
                                                                                                                                <w:bottom w:val="none" w:sz="0" w:space="0" w:color="auto"/>
                                                                                                                                <w:right w:val="none" w:sz="0" w:space="0" w:color="auto"/>
                                                                                                                              </w:divBdr>
                                                                                                                              <w:divsChild>
                                                                                                                                <w:div w:id="838352646">
                                                                                                                                  <w:marLeft w:val="0"/>
                                                                                                                                  <w:marRight w:val="0"/>
                                                                                                                                  <w:marTop w:val="0"/>
                                                                                                                                  <w:marBottom w:val="0"/>
                                                                                                                                  <w:divBdr>
                                                                                                                                    <w:top w:val="none" w:sz="0" w:space="0" w:color="auto"/>
                                                                                                                                    <w:left w:val="none" w:sz="0" w:space="0" w:color="auto"/>
                                                                                                                                    <w:bottom w:val="none" w:sz="0" w:space="0" w:color="auto"/>
                                                                                                                                    <w:right w:val="none" w:sz="0" w:space="0" w:color="auto"/>
                                                                                                                                  </w:divBdr>
                                                                                                                                </w:div>
                                                                                                                                <w:div w:id="874466196">
                                                                                                                                  <w:marLeft w:val="0"/>
                                                                                                                                  <w:marRight w:val="0"/>
                                                                                                                                  <w:marTop w:val="0"/>
                                                                                                                                  <w:marBottom w:val="0"/>
                                                                                                                                  <w:divBdr>
                                                                                                                                    <w:top w:val="none" w:sz="0" w:space="0" w:color="auto"/>
                                                                                                                                    <w:left w:val="none" w:sz="0" w:space="0" w:color="auto"/>
                                                                                                                                    <w:bottom w:val="none" w:sz="0" w:space="0" w:color="auto"/>
                                                                                                                                    <w:right w:val="none" w:sz="0" w:space="0" w:color="auto"/>
                                                                                                                                  </w:divBdr>
                                                                                                                                  <w:divsChild>
                                                                                                                                    <w:div w:id="10774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338812">
                                                                                                                                          <w:marLeft w:val="0"/>
                                                                                                                                          <w:marRight w:val="0"/>
                                                                                                                                          <w:marTop w:val="0"/>
                                                                                                                                          <w:marBottom w:val="0"/>
                                                                                                                                          <w:divBdr>
                                                                                                                                            <w:top w:val="none" w:sz="0" w:space="0" w:color="auto"/>
                                                                                                                                            <w:left w:val="none" w:sz="0" w:space="0" w:color="auto"/>
                                                                                                                                            <w:bottom w:val="none" w:sz="0" w:space="0" w:color="auto"/>
                                                                                                                                            <w:right w:val="none" w:sz="0" w:space="0" w:color="auto"/>
                                                                                                                                          </w:divBdr>
                                                                                                                                          <w:divsChild>
                                                                                                                                            <w:div w:id="543910985">
                                                                                                                                              <w:marLeft w:val="0"/>
                                                                                                                                              <w:marRight w:val="0"/>
                                                                                                                                              <w:marTop w:val="0"/>
                                                                                                                                              <w:marBottom w:val="0"/>
                                                                                                                                              <w:divBdr>
                                                                                                                                                <w:top w:val="none" w:sz="0" w:space="0" w:color="auto"/>
                                                                                                                                                <w:left w:val="none" w:sz="0" w:space="0" w:color="auto"/>
                                                                                                                                                <w:bottom w:val="none" w:sz="0" w:space="0" w:color="auto"/>
                                                                                                                                                <w:right w:val="none" w:sz="0" w:space="0" w:color="auto"/>
                                                                                                                                              </w:divBdr>
                                                                                                                                              <w:divsChild>
                                                                                                                                                <w:div w:id="87383901">
                                                                                                                                                  <w:marLeft w:val="0"/>
                                                                                                                                                  <w:marRight w:val="0"/>
                                                                                                                                                  <w:marTop w:val="0"/>
                                                                                                                                                  <w:marBottom w:val="0"/>
                                                                                                                                                  <w:divBdr>
                                                                                                                                                    <w:top w:val="none" w:sz="0" w:space="0" w:color="auto"/>
                                                                                                                                                    <w:left w:val="none" w:sz="0" w:space="0" w:color="auto"/>
                                                                                                                                                    <w:bottom w:val="none" w:sz="0" w:space="0" w:color="auto"/>
                                                                                                                                                    <w:right w:val="none" w:sz="0" w:space="0" w:color="auto"/>
                                                                                                                                                  </w:divBdr>
                                                                                                                                                  <w:divsChild>
                                                                                                                                                    <w:div w:id="242490667">
                                                                                                                                                      <w:marLeft w:val="0"/>
                                                                                                                                                      <w:marRight w:val="0"/>
                                                                                                                                                      <w:marTop w:val="0"/>
                                                                                                                                                      <w:marBottom w:val="0"/>
                                                                                                                                                      <w:divBdr>
                                                                                                                                                        <w:top w:val="none" w:sz="0" w:space="0" w:color="auto"/>
                                                                                                                                                        <w:left w:val="none" w:sz="0" w:space="0" w:color="auto"/>
                                                                                                                                                        <w:bottom w:val="none" w:sz="0" w:space="0" w:color="auto"/>
                                                                                                                                                        <w:right w:val="none" w:sz="0" w:space="0" w:color="auto"/>
                                                                                                                                                      </w:divBdr>
                                                                                                                                                    </w:div>
                                                                                                                                                    <w:div w:id="58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74675">
                                                                                                                                          <w:marLeft w:val="0"/>
                                                                                                                                          <w:marRight w:val="0"/>
                                                                                                                                          <w:marTop w:val="0"/>
                                                                                                                                          <w:marBottom w:val="0"/>
                                                                                                                                          <w:divBdr>
                                                                                                                                            <w:top w:val="none" w:sz="0" w:space="0" w:color="auto"/>
                                                                                                                                            <w:left w:val="none" w:sz="0" w:space="0" w:color="auto"/>
                                                                                                                                            <w:bottom w:val="none" w:sz="0" w:space="0" w:color="auto"/>
                                                                                                                                            <w:right w:val="none" w:sz="0" w:space="0" w:color="auto"/>
                                                                                                                                          </w:divBdr>
                                                                                                                                          <w:divsChild>
                                                                                                                                            <w:div w:id="2129471598">
                                                                                                                                              <w:marLeft w:val="0"/>
                                                                                                                                              <w:marRight w:val="0"/>
                                                                                                                                              <w:marTop w:val="0"/>
                                                                                                                                              <w:marBottom w:val="0"/>
                                                                                                                                              <w:divBdr>
                                                                                                                                                <w:top w:val="none" w:sz="0" w:space="0" w:color="auto"/>
                                                                                                                                                <w:left w:val="none" w:sz="0" w:space="0" w:color="auto"/>
                                                                                                                                                <w:bottom w:val="none" w:sz="0" w:space="0" w:color="auto"/>
                                                                                                                                                <w:right w:val="none" w:sz="0" w:space="0" w:color="auto"/>
                                                                                                                                              </w:divBdr>
                                                                                                                                              <w:divsChild>
                                                                                                                                                <w:div w:id="1178303960">
                                                                                                                                                  <w:marLeft w:val="0"/>
                                                                                                                                                  <w:marRight w:val="0"/>
                                                                                                                                                  <w:marTop w:val="0"/>
                                                                                                                                                  <w:marBottom w:val="0"/>
                                                                                                                                                  <w:divBdr>
                                                                                                                                                    <w:top w:val="none" w:sz="0" w:space="0" w:color="auto"/>
                                                                                                                                                    <w:left w:val="none" w:sz="0" w:space="0" w:color="auto"/>
                                                                                                                                                    <w:bottom w:val="none" w:sz="0" w:space="0" w:color="auto"/>
                                                                                                                                                    <w:right w:val="none" w:sz="0" w:space="0" w:color="auto"/>
                                                                                                                                                  </w:divBdr>
                                                                                                                                                  <w:divsChild>
                                                                                                                                                    <w:div w:id="682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8632">
                                                                                                                                  <w:marLeft w:val="0"/>
                                                                                                                                  <w:marRight w:val="0"/>
                                                                                                                                  <w:marTop w:val="0"/>
                                                                                                                                  <w:marBottom w:val="0"/>
                                                                                                                                  <w:divBdr>
                                                                                                                                    <w:top w:val="none" w:sz="0" w:space="0" w:color="auto"/>
                                                                                                                                    <w:left w:val="none" w:sz="0" w:space="0" w:color="auto"/>
                                                                                                                                    <w:bottom w:val="none" w:sz="0" w:space="0" w:color="auto"/>
                                                                                                                                    <w:right w:val="none" w:sz="0" w:space="0" w:color="auto"/>
                                                                                                                                  </w:divBdr>
                                                                                                                                </w:div>
                                                                                                                                <w:div w:id="1715690521">
                                                                                                                                  <w:marLeft w:val="0"/>
                                                                                                                                  <w:marRight w:val="0"/>
                                                                                                                                  <w:marTop w:val="0"/>
                                                                                                                                  <w:marBottom w:val="0"/>
                                                                                                                                  <w:divBdr>
                                                                                                                                    <w:top w:val="none" w:sz="0" w:space="0" w:color="auto"/>
                                                                                                                                    <w:left w:val="none" w:sz="0" w:space="0" w:color="auto"/>
                                                                                                                                    <w:bottom w:val="none" w:sz="0" w:space="0" w:color="auto"/>
                                                                                                                                    <w:right w:val="none" w:sz="0" w:space="0" w:color="auto"/>
                                                                                                                                  </w:divBdr>
                                                                                                                                </w:div>
                                                                                                                                <w:div w:id="2041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871410">
      <w:bodyDiv w:val="1"/>
      <w:marLeft w:val="0"/>
      <w:marRight w:val="0"/>
      <w:marTop w:val="0"/>
      <w:marBottom w:val="0"/>
      <w:divBdr>
        <w:top w:val="none" w:sz="0" w:space="0" w:color="auto"/>
        <w:left w:val="none" w:sz="0" w:space="0" w:color="auto"/>
        <w:bottom w:val="none" w:sz="0" w:space="0" w:color="auto"/>
        <w:right w:val="none" w:sz="0" w:space="0" w:color="auto"/>
      </w:divBdr>
    </w:div>
    <w:div w:id="456721053">
      <w:bodyDiv w:val="1"/>
      <w:marLeft w:val="0"/>
      <w:marRight w:val="0"/>
      <w:marTop w:val="0"/>
      <w:marBottom w:val="0"/>
      <w:divBdr>
        <w:top w:val="none" w:sz="0" w:space="0" w:color="auto"/>
        <w:left w:val="none" w:sz="0" w:space="0" w:color="auto"/>
        <w:bottom w:val="none" w:sz="0" w:space="0" w:color="auto"/>
        <w:right w:val="none" w:sz="0" w:space="0" w:color="auto"/>
      </w:divBdr>
      <w:divsChild>
        <w:div w:id="580214374">
          <w:marLeft w:val="0"/>
          <w:marRight w:val="0"/>
          <w:marTop w:val="0"/>
          <w:marBottom w:val="0"/>
          <w:divBdr>
            <w:top w:val="none" w:sz="0" w:space="0" w:color="auto"/>
            <w:left w:val="none" w:sz="0" w:space="0" w:color="auto"/>
            <w:bottom w:val="none" w:sz="0" w:space="0" w:color="auto"/>
            <w:right w:val="none" w:sz="0" w:space="0" w:color="auto"/>
          </w:divBdr>
        </w:div>
      </w:divsChild>
    </w:div>
    <w:div w:id="991518078">
      <w:bodyDiv w:val="1"/>
      <w:marLeft w:val="0"/>
      <w:marRight w:val="0"/>
      <w:marTop w:val="0"/>
      <w:marBottom w:val="0"/>
      <w:divBdr>
        <w:top w:val="none" w:sz="0" w:space="0" w:color="auto"/>
        <w:left w:val="none" w:sz="0" w:space="0" w:color="auto"/>
        <w:bottom w:val="none" w:sz="0" w:space="0" w:color="auto"/>
        <w:right w:val="none" w:sz="0" w:space="0" w:color="auto"/>
      </w:divBdr>
      <w:divsChild>
        <w:div w:id="1655602837">
          <w:marLeft w:val="0"/>
          <w:marRight w:val="0"/>
          <w:marTop w:val="0"/>
          <w:marBottom w:val="0"/>
          <w:divBdr>
            <w:top w:val="none" w:sz="0" w:space="0" w:color="auto"/>
            <w:left w:val="none" w:sz="0" w:space="0" w:color="auto"/>
            <w:bottom w:val="none" w:sz="0" w:space="0" w:color="auto"/>
            <w:right w:val="none" w:sz="0" w:space="0" w:color="auto"/>
          </w:divBdr>
        </w:div>
      </w:divsChild>
    </w:div>
    <w:div w:id="1176116850">
      <w:bodyDiv w:val="1"/>
      <w:marLeft w:val="0"/>
      <w:marRight w:val="0"/>
      <w:marTop w:val="0"/>
      <w:marBottom w:val="0"/>
      <w:divBdr>
        <w:top w:val="none" w:sz="0" w:space="0" w:color="auto"/>
        <w:left w:val="none" w:sz="0" w:space="0" w:color="auto"/>
        <w:bottom w:val="none" w:sz="0" w:space="0" w:color="auto"/>
        <w:right w:val="none" w:sz="0" w:space="0" w:color="auto"/>
      </w:divBdr>
    </w:div>
    <w:div w:id="1251692679">
      <w:bodyDiv w:val="1"/>
      <w:marLeft w:val="0"/>
      <w:marRight w:val="0"/>
      <w:marTop w:val="0"/>
      <w:marBottom w:val="0"/>
      <w:divBdr>
        <w:top w:val="none" w:sz="0" w:space="0" w:color="auto"/>
        <w:left w:val="none" w:sz="0" w:space="0" w:color="auto"/>
        <w:bottom w:val="none" w:sz="0" w:space="0" w:color="auto"/>
        <w:right w:val="none" w:sz="0" w:space="0" w:color="auto"/>
      </w:divBdr>
      <w:divsChild>
        <w:div w:id="433479211">
          <w:marLeft w:val="0"/>
          <w:marRight w:val="0"/>
          <w:marTop w:val="0"/>
          <w:marBottom w:val="0"/>
          <w:divBdr>
            <w:top w:val="none" w:sz="0" w:space="0" w:color="auto"/>
            <w:left w:val="none" w:sz="0" w:space="0" w:color="auto"/>
            <w:bottom w:val="none" w:sz="0" w:space="0" w:color="auto"/>
            <w:right w:val="none" w:sz="0" w:space="0" w:color="auto"/>
          </w:divBdr>
        </w:div>
      </w:divsChild>
    </w:div>
    <w:div w:id="1607810190">
      <w:bodyDiv w:val="1"/>
      <w:marLeft w:val="0"/>
      <w:marRight w:val="0"/>
      <w:marTop w:val="0"/>
      <w:marBottom w:val="0"/>
      <w:divBdr>
        <w:top w:val="none" w:sz="0" w:space="0" w:color="auto"/>
        <w:left w:val="none" w:sz="0" w:space="0" w:color="auto"/>
        <w:bottom w:val="none" w:sz="0" w:space="0" w:color="auto"/>
        <w:right w:val="none" w:sz="0" w:space="0" w:color="auto"/>
      </w:divBdr>
    </w:div>
    <w:div w:id="1657681232">
      <w:bodyDiv w:val="1"/>
      <w:marLeft w:val="0"/>
      <w:marRight w:val="0"/>
      <w:marTop w:val="0"/>
      <w:marBottom w:val="0"/>
      <w:divBdr>
        <w:top w:val="none" w:sz="0" w:space="0" w:color="auto"/>
        <w:left w:val="none" w:sz="0" w:space="0" w:color="auto"/>
        <w:bottom w:val="none" w:sz="0" w:space="0" w:color="auto"/>
        <w:right w:val="none" w:sz="0" w:space="0" w:color="auto"/>
      </w:divBdr>
      <w:divsChild>
        <w:div w:id="2096124945">
          <w:marLeft w:val="0"/>
          <w:marRight w:val="0"/>
          <w:marTop w:val="0"/>
          <w:marBottom w:val="0"/>
          <w:divBdr>
            <w:top w:val="none" w:sz="0" w:space="0" w:color="auto"/>
            <w:left w:val="none" w:sz="0" w:space="0" w:color="auto"/>
            <w:bottom w:val="none" w:sz="0" w:space="0" w:color="auto"/>
            <w:right w:val="none" w:sz="0" w:space="0" w:color="auto"/>
          </w:divBdr>
        </w:div>
        <w:div w:id="806356518">
          <w:marLeft w:val="0"/>
          <w:marRight w:val="0"/>
          <w:marTop w:val="0"/>
          <w:marBottom w:val="0"/>
          <w:divBdr>
            <w:top w:val="none" w:sz="0" w:space="0" w:color="auto"/>
            <w:left w:val="none" w:sz="0" w:space="0" w:color="auto"/>
            <w:bottom w:val="none" w:sz="0" w:space="0" w:color="auto"/>
            <w:right w:val="none" w:sz="0" w:space="0" w:color="auto"/>
          </w:divBdr>
        </w:div>
      </w:divsChild>
    </w:div>
    <w:div w:id="1781146204">
      <w:bodyDiv w:val="1"/>
      <w:marLeft w:val="0"/>
      <w:marRight w:val="0"/>
      <w:marTop w:val="0"/>
      <w:marBottom w:val="0"/>
      <w:divBdr>
        <w:top w:val="none" w:sz="0" w:space="0" w:color="auto"/>
        <w:left w:val="none" w:sz="0" w:space="0" w:color="auto"/>
        <w:bottom w:val="none" w:sz="0" w:space="0" w:color="auto"/>
        <w:right w:val="none" w:sz="0" w:space="0" w:color="auto"/>
      </w:divBdr>
      <w:divsChild>
        <w:div w:id="642277822">
          <w:marLeft w:val="0"/>
          <w:marRight w:val="0"/>
          <w:marTop w:val="0"/>
          <w:marBottom w:val="0"/>
          <w:divBdr>
            <w:top w:val="none" w:sz="0" w:space="0" w:color="auto"/>
            <w:left w:val="none" w:sz="0" w:space="0" w:color="auto"/>
            <w:bottom w:val="none" w:sz="0" w:space="0" w:color="auto"/>
            <w:right w:val="none" w:sz="0" w:space="0" w:color="auto"/>
          </w:divBdr>
        </w:div>
        <w:div w:id="812647787">
          <w:marLeft w:val="0"/>
          <w:marRight w:val="0"/>
          <w:marTop w:val="0"/>
          <w:marBottom w:val="0"/>
          <w:divBdr>
            <w:top w:val="none" w:sz="0" w:space="0" w:color="auto"/>
            <w:left w:val="none" w:sz="0" w:space="0" w:color="auto"/>
            <w:bottom w:val="none" w:sz="0" w:space="0" w:color="auto"/>
            <w:right w:val="none" w:sz="0" w:space="0" w:color="auto"/>
          </w:divBdr>
        </w:div>
        <w:div w:id="1717655689">
          <w:marLeft w:val="0"/>
          <w:marRight w:val="0"/>
          <w:marTop w:val="0"/>
          <w:marBottom w:val="0"/>
          <w:divBdr>
            <w:top w:val="none" w:sz="0" w:space="0" w:color="auto"/>
            <w:left w:val="none" w:sz="0" w:space="0" w:color="auto"/>
            <w:bottom w:val="none" w:sz="0" w:space="0" w:color="auto"/>
            <w:right w:val="none" w:sz="0" w:space="0" w:color="auto"/>
          </w:divBdr>
        </w:div>
      </w:divsChild>
    </w:div>
    <w:div w:id="1947886986">
      <w:bodyDiv w:val="1"/>
      <w:marLeft w:val="0"/>
      <w:marRight w:val="0"/>
      <w:marTop w:val="0"/>
      <w:marBottom w:val="0"/>
      <w:divBdr>
        <w:top w:val="none" w:sz="0" w:space="0" w:color="auto"/>
        <w:left w:val="none" w:sz="0" w:space="0" w:color="auto"/>
        <w:bottom w:val="none" w:sz="0" w:space="0" w:color="auto"/>
        <w:right w:val="none" w:sz="0" w:space="0" w:color="auto"/>
      </w:divBdr>
      <w:divsChild>
        <w:div w:id="2918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business/4356168.stm" TargetMode="External"/><Relationship Id="rId14" Type="http://schemas.openxmlformats.org/officeDocument/2006/relationships/hyperlink" Target="http://news.bbc.co.uk/2/hi/business/5237000.stm" TargetMode="External"/><Relationship Id="rId15" Type="http://schemas.openxmlformats.org/officeDocument/2006/relationships/hyperlink" Target="http://news.bbc.co.uk/2/hi/business/5175188.stm" TargetMode="External"/><Relationship Id="rId16" Type="http://schemas.openxmlformats.org/officeDocument/2006/relationships/hyperlink" Target="http://news.bbc.co.uk/2/hi/business/6903977.stm" TargetMode="External"/><Relationship Id="rId17" Type="http://schemas.openxmlformats.org/officeDocument/2006/relationships/hyperlink" Target="http://news.bbc.co.uk/2/hi/business/6693897.stm" TargetMode="External"/><Relationship Id="rId18" Type="http://schemas.openxmlformats.org/officeDocument/2006/relationships/hyperlink" Target="http://news.bbc.co.uk/2/hi/uk_news/england/london/7230893.stm" TargetMode="External"/><Relationship Id="rId19" Type="http://schemas.openxmlformats.org/officeDocument/2006/relationships/hyperlink" Target="http://www.nwitimes.com/business/transportation/when-good-toll-roads-go-bad/article_cfb056e1-87af-561a-934a-a67b900d9962.html" TargetMode="External"/><Relationship Id="rId63" Type="http://schemas.openxmlformats.org/officeDocument/2006/relationships/hyperlink" Target="http://www.balfourbeatty.com/index.asp?pageid=42&amp;newsid=123" TargetMode="External"/><Relationship Id="rId64" Type="http://schemas.openxmlformats.org/officeDocument/2006/relationships/hyperlink" Target="http://www.lasprovincias.es/v/20131009/alicante/juez-mercantil-estudia-liquida-20131009.html" TargetMode="External"/><Relationship Id="rId65" Type="http://schemas.openxmlformats.org/officeDocument/2006/relationships/hyperlink" Target="http://www.southernconnector.com/Zbankruptcy.htm" TargetMode="External"/><Relationship Id="rId66" Type="http://schemas.openxmlformats.org/officeDocument/2006/relationships/hyperlink" Target="http://www.theguardian.com/society/2007/jul/22/localgovernment.business" TargetMode="External"/><Relationship Id="rId67" Type="http://schemas.openxmlformats.org/officeDocument/2006/relationships/hyperlink" Target="http://www.bondnbotes.com/2013/08/23/foley-alabama-beach-expressway-toll-bridge-tied-up-in-bankruptcy/" TargetMode="External"/><Relationship Id="rId68" Type="http://schemas.openxmlformats.org/officeDocument/2006/relationships/hyperlink" Target="http://www.bondbuyer.com/issues/120_60/connector_2000_lawsuit-1024917-1.html?ET=bondbuyer:e3144:2205243a" TargetMode="External"/><Relationship Id="rId69" Type="http://schemas.openxmlformats.org/officeDocument/2006/relationships/hyperlink" Target="http://www.economist.com/node/9527113" TargetMode="External"/><Relationship Id="rId50" Type="http://schemas.openxmlformats.org/officeDocument/2006/relationships/hyperlink" Target="http://www.wsj.com/articles/judge-approves-indiana-toll-road-bankruptcy-exit-plan-1414516051" TargetMode="External"/><Relationship Id="rId51" Type="http://schemas.openxmlformats.org/officeDocument/2006/relationships/hyperlink" Target="http://www.nlc.org/documents/Find%20City%20Solutions/Research%20Innovation/Infrastructure/public-private-partnerships-for-transportation-projects-mag-may12.pdf" TargetMode="External"/><Relationship Id="rId52" Type="http://schemas.openxmlformats.org/officeDocument/2006/relationships/hyperlink" Target="http://www.pwfinance.net/document/October_2011_vNov202011.pdf" TargetMode="External"/><Relationship Id="rId53" Type="http://schemas.openxmlformats.org/officeDocument/2006/relationships/hyperlink" Target="http://www.pwfinance.net/document/research_reprints/chart%201%20US-Canada.pdf" TargetMode="External"/><Relationship Id="rId54" Type="http://schemas.openxmlformats.org/officeDocument/2006/relationships/hyperlink" Target="http://pwfinance.net/projects-database/" TargetMode="External"/><Relationship Id="rId55" Type="http://schemas.openxmlformats.org/officeDocument/2006/relationships/hyperlink" Target="http://news.bbc.co.uk/2/hi/business/4088868.stm" TargetMode="External"/><Relationship Id="rId56" Type="http://schemas.openxmlformats.org/officeDocument/2006/relationships/hyperlink" Target="http://economia.elpais.com/economia/2014/10/17/actualidad/1413564817_170585.html" TargetMode="External"/><Relationship Id="rId57" Type="http://schemas.openxmlformats.org/officeDocument/2006/relationships/hyperlink" Target="http://economia.elpais.com/economia/2013/09/21/actualidad/1379790507_165001.html" TargetMode="External"/><Relationship Id="rId58" Type="http://schemas.openxmlformats.org/officeDocument/2006/relationships/hyperlink" Target="http://tollroadsnews.com/news/lenders-foreclose-on-camino-colombia-tollroad-laredo-tx" TargetMode="External"/><Relationship Id="rId59" Type="http://schemas.openxmlformats.org/officeDocument/2006/relationships/hyperlink" Target="http://tollroadsnews.com/news/txdot-buys-broke-camino-colombia-pike-from-hancock" TargetMode="External"/><Relationship Id="rId40" Type="http://schemas.openxmlformats.org/officeDocument/2006/relationships/hyperlink" Target="http://www.institutionalinvestor.com/Article/1034882/3252823/Research-and-Rankings/Investors-Are-Keeping-a-Close-Eye-on-the-Fed.html" TargetMode="External"/><Relationship Id="rId41" Type="http://schemas.openxmlformats.org/officeDocument/2006/relationships/hyperlink" Target="http://www.accountancyage.com/aa/news/1769042/e-y-paid-gbp33m-metronet-administration" TargetMode="External"/><Relationship Id="rId42" Type="http://schemas.openxmlformats.org/officeDocument/2006/relationships/hyperlink" Target="http://www.latribunadetoledo.es/noticia/ZF78E55FB-0B42-FB7D-EE7BDC62B5DBA1C5/20150218/juzgado/madrid/inicia/proceso/asumir/quiebra/ap41" TargetMode="External"/><Relationship Id="rId43" Type="http://schemas.openxmlformats.org/officeDocument/2006/relationships/hyperlink" Target="http://www.latribunadetoledo.es/noticia/ZC5F4AE95-F26B-2AEF-80686E7418C65655/20150227/juzgado/ordena/liquidar/ap-/rechaza/rescate/fomento" TargetMode="External"/><Relationship Id="rId44" Type="http://schemas.openxmlformats.org/officeDocument/2006/relationships/hyperlink" Target="http://www.levante-emv.com/economia/2013/02/09/caida-trafico-ap-7-alicante-cartagena-pone-riesgo-viabilidad/973021.html" TargetMode="External"/><Relationship Id="rId45" Type="http://schemas.openxmlformats.org/officeDocument/2006/relationships/hyperlink" Target="http://economico.sapo.pt/noticias/concessionarias-de-autoestradas-em-situacao-de-falencia_151491.html" TargetMode="External"/><Relationship Id="rId46" Type="http://schemas.openxmlformats.org/officeDocument/2006/relationships/hyperlink" Target="http://www.charlestonbusiness.com/news/34829" TargetMode="External"/><Relationship Id="rId47" Type="http://schemas.openxmlformats.org/officeDocument/2006/relationships/hyperlink" Target="http://www.elconfidencial.com/empresas/2015-04-06/la-liquidacion-de-las-autopistas-costara-este-ano-de-entrada-600-millones-a-los-espanoles_752415/" TargetMode="External"/><Relationship Id="rId48" Type="http://schemas.openxmlformats.org/officeDocument/2006/relationships/hyperlink" Target="http://www.elconfidencial.com/empresas/2015-07-16/el-gobierno-busca-un-atajo-para-no-cargar-con-el-agujero-de-las-autopistas-en-quiebra_928407" TargetMode="External"/><Relationship Id="rId49" Type="http://schemas.openxmlformats.org/officeDocument/2006/relationships/hyperlink" Target="http://www.reviewjournal.com/business/economy/las-vegas-monorail-gets-ok-exit-bankrupt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gifford@gmu.edu" TargetMode="External"/><Relationship Id="rId30" Type="http://schemas.openxmlformats.org/officeDocument/2006/relationships/hyperlink" Target="http://www.europapress.es/turismo/transportes/noticia-autopista-radial-madrid-concurso-acreedores-deuda-450-millones-20130917142109.html" TargetMode="External"/><Relationship Id="rId31" Type="http://schemas.openxmlformats.org/officeDocument/2006/relationships/hyperlink" Target="http://www.europapress.es/economia/noticia-ohl-eleva-supremo-reclamaciones-quiebra-autopista-eje-aeropuerto-20150412121332.html" TargetMode="External"/><Relationship Id="rId32" Type="http://schemas.openxmlformats.org/officeDocument/2006/relationships/hyperlink" Target="http://www.eib.org/infocentre/press/releases/all/2003/2003-086-eur-300-mio-for-motorways-in-spain.htm" TargetMode="External"/><Relationship Id="rId33" Type="http://schemas.openxmlformats.org/officeDocument/2006/relationships/hyperlink" Target="http://www.eurotunnelgroup.com/WorkArea/DownloadAsset.aspx?id=3842" TargetMode="External"/><Relationship Id="rId34" Type="http://schemas.openxmlformats.org/officeDocument/2006/relationships/hyperlink" Target="http://www.eurotunnelgroup.com/WorkArea/DownloadAsset.aspx?id=3842" TargetMode="External"/><Relationship Id="rId35" Type="http://schemas.openxmlformats.org/officeDocument/2006/relationships/hyperlink" Target="http://www.fhwa.dot.gov/ipd/p3/project_profiles/" TargetMode="External"/><Relationship Id="rId36" Type="http://schemas.openxmlformats.org/officeDocument/2006/relationships/hyperlink" Target="http://www.wsj.com/articles/indiana-toll-road-exits-bankruptcy-protection-1432907793" TargetMode="External"/><Relationship Id="rId37" Type="http://schemas.openxmlformats.org/officeDocument/2006/relationships/hyperlink" Target="http://economia.elpais.com/economia/2014/03/25/actualidad/1395753248_296848.html" TargetMode="External"/><Relationship Id="rId38" Type="http://schemas.openxmlformats.org/officeDocument/2006/relationships/hyperlink" Target="http://www.fondation-droitcontinental.org/fr/wp-content/uploads/2013/12/the_eurotunnel_safeguard_proceedings.pdf" TargetMode="External"/><Relationship Id="rId39" Type="http://schemas.openxmlformats.org/officeDocument/2006/relationships/hyperlink" Target="http://lasvegassun.com/news/2010/apr/26/judge-monorail-cant-get-chapter-9-bankruptcy-prote/" TargetMode="External"/><Relationship Id="rId80" Type="http://schemas.openxmlformats.org/officeDocument/2006/relationships/theme" Target="theme/theme1.xml"/><Relationship Id="rId70" Type="http://schemas.openxmlformats.org/officeDocument/2006/relationships/hyperlink" Target="http://www.govopps.co.uk/metronet-rail-bcv-ltd-re-insolvency-act-1986-2007-ewhc-2697-ch/" TargetMode="External"/><Relationship Id="rId71" Type="http://schemas.openxmlformats.org/officeDocument/2006/relationships/hyperlink" Target="http://www.govopps.co.uk/metronet-rail-bcv-ltd-re-insolvency-act-1986-2007-ewhc-2697-ch/" TargetMode="External"/><Relationship Id="rId72" Type="http://schemas.openxmlformats.org/officeDocument/2006/relationships/hyperlink" Target="http://www.nvb.uscourts.gov/downloads/opinions/bam-10-10464-las-vegas-monorail-company.pdf" TargetMode="External"/><Relationship Id="rId20" Type="http://schemas.openxmlformats.org/officeDocument/2006/relationships/hyperlink" Target="http://www.nwitimes.com/business/local/indiana-monitors-toll-road-operators-financial-troubles/article_3f17f962-8d30-50dd-ab97-3abd27861553.html" TargetMode="External"/><Relationship Id="rId21" Type="http://schemas.openxmlformats.org/officeDocument/2006/relationships/hyperlink" Target="http://www.nwitimes.com/business/local/reports-indiana-toll-road-again-facing-debt-problems/article_975bf7dc-ddc8-56f1-a184-0c3187fb31fc.html" TargetMode="External"/><Relationship Id="rId22" Type="http://schemas.openxmlformats.org/officeDocument/2006/relationships/hyperlink" Target="http://economia.elpais.com/economia/2015/03/24/actualidad/1427203176_143966.html" TargetMode="External"/><Relationship Id="rId23" Type="http://schemas.openxmlformats.org/officeDocument/2006/relationships/hyperlink" Target="http://www.finanzas.com/noticias/economia/20141027/madeja-autopistas-peaje-sigue-2790132.html" TargetMode="External"/><Relationship Id="rId24" Type="http://schemas.openxmlformats.org/officeDocument/2006/relationships/hyperlink" Target="http://www.thestate.com/news/business/article13838624.html" TargetMode="External"/><Relationship Id="rId25" Type="http://schemas.openxmlformats.org/officeDocument/2006/relationships/hyperlink" Target="http://www.nytimes.com/2007/01/15/business/worldbusiness/15iht-tunnel.4211789.html?_r=0" TargetMode="External"/><Relationship Id="rId26" Type="http://schemas.openxmlformats.org/officeDocument/2006/relationships/hyperlink" Target="http://www.diarioinformacion.com/alicante/2013/08/10/concesionaria-circunvalacion-alicante-entra/1404504.html" TargetMode="External"/><Relationship Id="rId27" Type="http://schemas.openxmlformats.org/officeDocument/2006/relationships/hyperlink" Target="http://www.eldiario.es/canariasahora/economia/autopista-Ocana-La-Roda-concurso-acreedores_0_59844755.html" TargetMode="External"/><Relationship Id="rId28" Type="http://schemas.openxmlformats.org/officeDocument/2006/relationships/hyperlink" Target="http://economia.elpais.com/economia/2013/02/04/actualidad/1359992354_014352.html" TargetMode="External"/><Relationship Id="rId29" Type="http://schemas.openxmlformats.org/officeDocument/2006/relationships/hyperlink" Target="http://economia.elpais.com/economia/2015/02/26/actualidad/1424964488_235071.html" TargetMode="External"/><Relationship Id="rId73" Type="http://schemas.openxmlformats.org/officeDocument/2006/relationships/hyperlink" Target="http://www.southernconnector.com/pdfs/Appendix%20D-G%20to%20First%20Amended%20Disclosure%20Statement.PDF" TargetMode="External"/><Relationship Id="rId74" Type="http://schemas.openxmlformats.org/officeDocument/2006/relationships/hyperlink" Target="http://media.signonsandiego.com/pdf/20100323125bankruptcy3.pdf" TargetMode="External"/><Relationship Id="rId75" Type="http://schemas.openxmlformats.org/officeDocument/2006/relationships/header" Target="header1.xml"/><Relationship Id="rId76" Type="http://schemas.openxmlformats.org/officeDocument/2006/relationships/hyperlink" Target="http://pwfinance.net/projects-database/" TargetMode="External"/><Relationship Id="rId77" Type="http://schemas.openxmlformats.org/officeDocument/2006/relationships/hyperlink" Target="http://pwfinance.net/projects-database/" TargetMode="External"/><Relationship Id="rId78" Type="http://schemas.openxmlformats.org/officeDocument/2006/relationships/hyperlink" Target="http://pwfinance.net/projects-database/" TargetMode="External"/><Relationship Id="rId79" Type="http://schemas.openxmlformats.org/officeDocument/2006/relationships/fontTable" Target="fontTable.xml"/><Relationship Id="rId60" Type="http://schemas.openxmlformats.org/officeDocument/2006/relationships/hyperlink" Target="http://tollroadsnews.com/news/greenville-southern-connector-sc-last-of-not-for-profit-pikes-is-broke" TargetMode="External"/><Relationship Id="rId61" Type="http://schemas.openxmlformats.org/officeDocument/2006/relationships/hyperlink" Target="http://tollroadsnews.com/news/greenville-sc-southern-connector-toller-files-for-bankruptcy" TargetMode="External"/><Relationship Id="rId62" Type="http://schemas.openxmlformats.org/officeDocument/2006/relationships/hyperlink" Target="http://tollroadsnews.com/news/american-roads-llc-voluntary-capital-reorganization-endorsed-by-bankruptcy-court" TargetMode="External"/><Relationship Id="rId10" Type="http://schemas.openxmlformats.org/officeDocument/2006/relationships/hyperlink" Target="http://www.revecap.com/revista/aceptados/albalate_bel_bel.pdf" TargetMode="External"/><Relationship Id="rId11" Type="http://schemas.openxmlformats.org/officeDocument/2006/relationships/hyperlink" Target="https://www.ashurst.com/doc.aspx?id_Content=4229" TargetMode="External"/><Relationship Id="rId12" Type="http://schemas.openxmlformats.org/officeDocument/2006/relationships/hyperlink" Target="http://www.bloomberg.com/news/articles/2014-09-22/indiana-toll-road-seeks-bankruptcy-as-traffic-dec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BD86-02F6-9A49-84C5-27452F0F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11075</Words>
  <Characters>63133</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Lisardo A Bolanos Fletes</dc:creator>
  <cp:lastModifiedBy>Jonathan Gifford</cp:lastModifiedBy>
  <cp:revision>6</cp:revision>
  <cp:lastPrinted>2015-09-12T15:32:00Z</cp:lastPrinted>
  <dcterms:created xsi:type="dcterms:W3CDTF">2015-09-15T09:51:00Z</dcterms:created>
  <dcterms:modified xsi:type="dcterms:W3CDTF">2015-09-15T10:33:00Z</dcterms:modified>
</cp:coreProperties>
</file>